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425"/>
        <w:gridCol w:w="4820"/>
      </w:tblGrid>
      <w:tr w:rsidR="00400BB0" w:rsidRPr="004270E3" w14:paraId="554B8087" w14:textId="77777777">
        <w:tc>
          <w:tcPr>
            <w:tcW w:w="4786" w:type="dxa"/>
          </w:tcPr>
          <w:p w14:paraId="0ABFADE3" w14:textId="77777777" w:rsidR="00E947CF" w:rsidRPr="004270E3" w:rsidRDefault="00E947CF" w:rsidP="00884AB8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  <w:p w14:paraId="767E9D27" w14:textId="77777777" w:rsidR="00E947CF" w:rsidRPr="004270E3" w:rsidRDefault="00E947CF" w:rsidP="00884AB8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425" w:type="dxa"/>
          </w:tcPr>
          <w:p w14:paraId="725FCA24" w14:textId="77777777" w:rsidR="00E947CF" w:rsidRPr="004270E3" w:rsidRDefault="00E947CF" w:rsidP="00884AB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4820" w:type="dxa"/>
          </w:tcPr>
          <w:p w14:paraId="5FDAB359" w14:textId="77777777" w:rsidR="00F87CF9" w:rsidRPr="009903EE" w:rsidRDefault="00E947CF" w:rsidP="00884AB8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bookmarkStart w:id="0" w:name="_Toc67038507"/>
            <w:bookmarkStart w:id="1" w:name="_Toc67038620"/>
            <w:r w:rsidRPr="009903EE">
              <w:rPr>
                <w:b/>
                <w:bCs/>
              </w:rPr>
              <w:t>Утвержден</w:t>
            </w:r>
            <w:bookmarkEnd w:id="0"/>
            <w:bookmarkEnd w:id="1"/>
            <w:r w:rsidRPr="009903EE">
              <w:rPr>
                <w:b/>
                <w:bCs/>
              </w:rPr>
              <w:t xml:space="preserve"> </w:t>
            </w:r>
          </w:p>
          <w:p w14:paraId="641F494D" w14:textId="77777777" w:rsidR="00F87CF9" w:rsidRDefault="00E947CF" w:rsidP="00884AB8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bookmarkStart w:id="2" w:name="_Toc67038508"/>
            <w:bookmarkStart w:id="3" w:name="_Toc67038621"/>
            <w:r w:rsidRPr="004270E3">
              <w:rPr>
                <w:bCs/>
              </w:rPr>
              <w:t xml:space="preserve">решением </w:t>
            </w:r>
            <w:r w:rsidR="00D60740">
              <w:rPr>
                <w:bCs/>
              </w:rPr>
              <w:t>единственного участника</w:t>
            </w:r>
            <w:r w:rsidRPr="004270E3">
              <w:rPr>
                <w:bCs/>
              </w:rPr>
              <w:t xml:space="preserve"> </w:t>
            </w:r>
            <w:r w:rsidR="005F7D25">
              <w:rPr>
                <w:bCs/>
              </w:rPr>
              <w:t>О</w:t>
            </w:r>
            <w:r w:rsidR="005F7D25" w:rsidRPr="004270E3">
              <w:rPr>
                <w:bCs/>
              </w:rPr>
              <w:t>бществ</w:t>
            </w:r>
            <w:r w:rsidR="00CD3DF7">
              <w:rPr>
                <w:bCs/>
              </w:rPr>
              <w:t>а</w:t>
            </w:r>
            <w:r w:rsidR="005F7D25">
              <w:rPr>
                <w:bCs/>
              </w:rPr>
              <w:t xml:space="preserve"> с ограниченной ответственностью</w:t>
            </w:r>
            <w:r w:rsidR="005F7D25" w:rsidRPr="004270E3">
              <w:rPr>
                <w:bCs/>
              </w:rPr>
              <w:t xml:space="preserve"> «</w:t>
            </w:r>
            <w:r w:rsidR="005F7D25">
              <w:rPr>
                <w:bCs/>
              </w:rPr>
              <w:t>Недвижимость пенсионного фонда</w:t>
            </w:r>
            <w:r w:rsidR="005F7D25" w:rsidRPr="004270E3">
              <w:rPr>
                <w:bCs/>
              </w:rPr>
              <w:t>»</w:t>
            </w:r>
            <w:bookmarkEnd w:id="2"/>
            <w:bookmarkEnd w:id="3"/>
          </w:p>
          <w:p w14:paraId="1F4C055D" w14:textId="77777777" w:rsidR="00E947CF" w:rsidRPr="004270E3" w:rsidRDefault="00D60740" w:rsidP="00884AB8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bookmarkStart w:id="4" w:name="_Toc67038509"/>
            <w:bookmarkStart w:id="5" w:name="_Toc67038622"/>
            <w:r>
              <w:rPr>
                <w:bCs/>
              </w:rPr>
              <w:t>Решение</w:t>
            </w:r>
            <w:r w:rsidR="001D17E7">
              <w:rPr>
                <w:bCs/>
              </w:rPr>
              <w:t xml:space="preserve"> </w:t>
            </w:r>
            <w:r w:rsidR="00E947CF" w:rsidRPr="004270E3">
              <w:rPr>
                <w:bCs/>
              </w:rPr>
              <w:t xml:space="preserve">№ </w:t>
            </w:r>
            <w:r w:rsidR="001D17E7">
              <w:rPr>
                <w:bCs/>
              </w:rPr>
              <w:t>б</w:t>
            </w:r>
            <w:r w:rsidR="0054242A">
              <w:rPr>
                <w:bCs/>
              </w:rPr>
              <w:t xml:space="preserve">/н </w:t>
            </w:r>
            <w:r w:rsidR="00E947CF" w:rsidRPr="000C15E9">
              <w:rPr>
                <w:bCs/>
              </w:rPr>
              <w:t>от «</w:t>
            </w:r>
            <w:r w:rsidR="00846082">
              <w:rPr>
                <w:bCs/>
              </w:rPr>
              <w:t>27</w:t>
            </w:r>
            <w:r w:rsidR="00E947CF" w:rsidRPr="000C15E9">
              <w:rPr>
                <w:bCs/>
              </w:rPr>
              <w:t xml:space="preserve">» </w:t>
            </w:r>
            <w:r>
              <w:rPr>
                <w:bCs/>
              </w:rPr>
              <w:t>апреля</w:t>
            </w:r>
            <w:r w:rsidR="00CE01D7" w:rsidRPr="000C15E9">
              <w:rPr>
                <w:bCs/>
              </w:rPr>
              <w:t xml:space="preserve"> </w:t>
            </w:r>
            <w:r w:rsidR="00E947CF" w:rsidRPr="00635BC8">
              <w:rPr>
                <w:bCs/>
              </w:rPr>
              <w:t>20</w:t>
            </w:r>
            <w:r w:rsidR="00273237">
              <w:rPr>
                <w:bCs/>
              </w:rPr>
              <w:t>2</w:t>
            </w:r>
            <w:r w:rsidR="00BF6952">
              <w:rPr>
                <w:bCs/>
              </w:rPr>
              <w:t>4</w:t>
            </w:r>
            <w:r w:rsidR="00E947CF" w:rsidRPr="00635BC8">
              <w:rPr>
                <w:bCs/>
              </w:rPr>
              <w:t xml:space="preserve"> г</w:t>
            </w:r>
            <w:r w:rsidR="00193755" w:rsidRPr="00635BC8">
              <w:rPr>
                <w:bCs/>
              </w:rPr>
              <w:t>.</w:t>
            </w:r>
            <w:bookmarkEnd w:id="4"/>
            <w:bookmarkEnd w:id="5"/>
          </w:p>
          <w:p w14:paraId="427673F6" w14:textId="77777777" w:rsidR="00E947CF" w:rsidRPr="004270E3" w:rsidRDefault="00E947CF" w:rsidP="00884AB8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</w:tbl>
    <w:p w14:paraId="4C8EA4EB" w14:textId="77777777" w:rsidR="00E947CF" w:rsidRPr="004270E3" w:rsidRDefault="00E947CF" w:rsidP="00884AB8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1759981A" w14:textId="77777777" w:rsidR="00E947CF" w:rsidRPr="004270E3" w:rsidRDefault="00E947CF" w:rsidP="00884AB8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632CD0EB" w14:textId="77777777" w:rsidR="00E947CF" w:rsidRPr="004270E3" w:rsidRDefault="00E947CF" w:rsidP="00884AB8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4957BF68" w14:textId="77777777" w:rsidR="003163A3" w:rsidRPr="004270E3" w:rsidRDefault="003163A3" w:rsidP="00884AB8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4656D22C" w14:textId="77777777" w:rsidR="00384BDA" w:rsidRPr="00F87CF9" w:rsidRDefault="00384BDA" w:rsidP="00884AB8">
      <w:pPr>
        <w:autoSpaceDE w:val="0"/>
        <w:autoSpaceDN w:val="0"/>
        <w:adjustRightInd w:val="0"/>
        <w:jc w:val="center"/>
        <w:outlineLvl w:val="0"/>
        <w:rPr>
          <w:b/>
          <w:bCs/>
          <w:sz w:val="40"/>
          <w:szCs w:val="40"/>
        </w:rPr>
      </w:pPr>
    </w:p>
    <w:p w14:paraId="0BC9B037" w14:textId="77777777" w:rsidR="00384BDA" w:rsidRPr="00F87CF9" w:rsidRDefault="00384BDA" w:rsidP="00884AB8">
      <w:pPr>
        <w:autoSpaceDE w:val="0"/>
        <w:autoSpaceDN w:val="0"/>
        <w:adjustRightInd w:val="0"/>
        <w:jc w:val="center"/>
        <w:outlineLvl w:val="0"/>
        <w:rPr>
          <w:b/>
          <w:bCs/>
          <w:sz w:val="40"/>
          <w:szCs w:val="40"/>
        </w:rPr>
      </w:pPr>
    </w:p>
    <w:p w14:paraId="5379D35E" w14:textId="77777777" w:rsidR="00384BDA" w:rsidRPr="00F87CF9" w:rsidRDefault="00384BDA" w:rsidP="00884AB8">
      <w:pPr>
        <w:autoSpaceDE w:val="0"/>
        <w:autoSpaceDN w:val="0"/>
        <w:adjustRightInd w:val="0"/>
        <w:jc w:val="center"/>
        <w:outlineLvl w:val="0"/>
        <w:rPr>
          <w:b/>
          <w:bCs/>
          <w:sz w:val="40"/>
          <w:szCs w:val="40"/>
        </w:rPr>
      </w:pPr>
    </w:p>
    <w:p w14:paraId="03AEAF7E" w14:textId="77777777" w:rsidR="009903EE" w:rsidRDefault="009903EE" w:rsidP="00884AB8">
      <w:pPr>
        <w:autoSpaceDE w:val="0"/>
        <w:autoSpaceDN w:val="0"/>
        <w:adjustRightInd w:val="0"/>
        <w:jc w:val="center"/>
        <w:outlineLvl w:val="0"/>
        <w:rPr>
          <w:b/>
          <w:bCs/>
          <w:sz w:val="40"/>
          <w:szCs w:val="40"/>
        </w:rPr>
      </w:pPr>
    </w:p>
    <w:p w14:paraId="5F8F2F4A" w14:textId="77777777" w:rsidR="009903EE" w:rsidRDefault="009903EE" w:rsidP="00884AB8">
      <w:pPr>
        <w:autoSpaceDE w:val="0"/>
        <w:autoSpaceDN w:val="0"/>
        <w:adjustRightInd w:val="0"/>
        <w:jc w:val="center"/>
        <w:outlineLvl w:val="0"/>
        <w:rPr>
          <w:b/>
          <w:bCs/>
          <w:sz w:val="40"/>
          <w:szCs w:val="40"/>
        </w:rPr>
      </w:pPr>
    </w:p>
    <w:p w14:paraId="131624C5" w14:textId="77777777" w:rsidR="000F4D74" w:rsidRPr="004E4BAF" w:rsidRDefault="000F4D74" w:rsidP="00884AB8">
      <w:pPr>
        <w:autoSpaceDE w:val="0"/>
        <w:autoSpaceDN w:val="0"/>
        <w:adjustRightInd w:val="0"/>
        <w:jc w:val="center"/>
        <w:outlineLvl w:val="0"/>
        <w:rPr>
          <w:b/>
          <w:bCs/>
          <w:sz w:val="40"/>
          <w:szCs w:val="40"/>
        </w:rPr>
      </w:pPr>
      <w:bookmarkStart w:id="6" w:name="_Toc67038510"/>
      <w:bookmarkStart w:id="7" w:name="_Toc67038623"/>
      <w:r w:rsidRPr="004E4BAF">
        <w:rPr>
          <w:b/>
          <w:bCs/>
          <w:sz w:val="40"/>
          <w:szCs w:val="40"/>
        </w:rPr>
        <w:t>ГОДОВОЙ ОТЧЕТ</w:t>
      </w:r>
      <w:bookmarkEnd w:id="6"/>
      <w:bookmarkEnd w:id="7"/>
    </w:p>
    <w:p w14:paraId="538D48D8" w14:textId="77777777" w:rsidR="000F4D74" w:rsidRPr="004E4BAF" w:rsidRDefault="000F4D74" w:rsidP="00884AB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6E3077E8" w14:textId="77777777" w:rsidR="001622D5" w:rsidRDefault="000F4D74" w:rsidP="00884AB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8" w:name="_Toc67038511"/>
      <w:bookmarkStart w:id="9" w:name="_Toc67038624"/>
      <w:r w:rsidRPr="001622D5">
        <w:rPr>
          <w:b/>
          <w:bCs/>
          <w:sz w:val="28"/>
          <w:szCs w:val="28"/>
        </w:rPr>
        <w:t>ОБЩЕСТВ</w:t>
      </w:r>
      <w:r w:rsidR="008B6CB7" w:rsidRPr="001622D5">
        <w:rPr>
          <w:b/>
          <w:bCs/>
          <w:sz w:val="28"/>
          <w:szCs w:val="28"/>
        </w:rPr>
        <w:t>О С ОГРАНИЧЕННОЙ ОТВЕТСТВЕННОСТЬЮ</w:t>
      </w:r>
      <w:bookmarkEnd w:id="8"/>
      <w:bookmarkEnd w:id="9"/>
      <w:r w:rsidRPr="001622D5">
        <w:rPr>
          <w:b/>
          <w:bCs/>
          <w:sz w:val="28"/>
          <w:szCs w:val="28"/>
        </w:rPr>
        <w:t xml:space="preserve"> </w:t>
      </w:r>
    </w:p>
    <w:p w14:paraId="5474FFA2" w14:textId="77777777" w:rsidR="000F4D74" w:rsidRPr="001622D5" w:rsidRDefault="000F4D74" w:rsidP="00884AB8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0" w:name="_Toc67038512"/>
      <w:bookmarkStart w:id="11" w:name="_Toc67038625"/>
      <w:r w:rsidRPr="001622D5">
        <w:rPr>
          <w:b/>
          <w:bCs/>
          <w:sz w:val="28"/>
          <w:szCs w:val="28"/>
        </w:rPr>
        <w:t>«</w:t>
      </w:r>
      <w:r w:rsidR="008B6CB7" w:rsidRPr="001622D5">
        <w:rPr>
          <w:b/>
          <w:bCs/>
          <w:sz w:val="28"/>
          <w:szCs w:val="28"/>
        </w:rPr>
        <w:t>НЕДВИЖИМОСТЬ ПЕНСИОННОГО ФОНДА</w:t>
      </w:r>
      <w:r w:rsidRPr="001622D5">
        <w:rPr>
          <w:b/>
          <w:bCs/>
          <w:sz w:val="28"/>
          <w:szCs w:val="28"/>
        </w:rPr>
        <w:t>»</w:t>
      </w:r>
      <w:bookmarkEnd w:id="10"/>
      <w:bookmarkEnd w:id="11"/>
    </w:p>
    <w:p w14:paraId="277FC989" w14:textId="77777777" w:rsidR="003163A3" w:rsidRPr="001622D5" w:rsidRDefault="003163A3" w:rsidP="00884AB8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6C6364E2" w14:textId="77777777" w:rsidR="003163A3" w:rsidRPr="001622D5" w:rsidRDefault="008647E7" w:rsidP="00884AB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2" w:name="_Toc67038513"/>
      <w:bookmarkStart w:id="13" w:name="_Toc67038626"/>
      <w:r w:rsidRPr="001622D5">
        <w:rPr>
          <w:b/>
          <w:bCs/>
          <w:sz w:val="28"/>
          <w:szCs w:val="28"/>
        </w:rPr>
        <w:t>ЗА 20</w:t>
      </w:r>
      <w:r w:rsidR="002808BD">
        <w:rPr>
          <w:b/>
          <w:bCs/>
          <w:sz w:val="28"/>
          <w:szCs w:val="28"/>
        </w:rPr>
        <w:t>2</w:t>
      </w:r>
      <w:r w:rsidR="00BF6952">
        <w:rPr>
          <w:b/>
          <w:bCs/>
          <w:sz w:val="28"/>
          <w:szCs w:val="28"/>
        </w:rPr>
        <w:t>3</w:t>
      </w:r>
      <w:r w:rsidR="003163A3" w:rsidRPr="001622D5">
        <w:rPr>
          <w:b/>
          <w:bCs/>
          <w:sz w:val="28"/>
          <w:szCs w:val="28"/>
        </w:rPr>
        <w:t xml:space="preserve"> ГОД</w:t>
      </w:r>
      <w:bookmarkEnd w:id="12"/>
      <w:bookmarkEnd w:id="13"/>
    </w:p>
    <w:p w14:paraId="3C222352" w14:textId="77777777" w:rsidR="000F4D74" w:rsidRPr="004E7250" w:rsidRDefault="000F4D74" w:rsidP="00884AB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04B1C5F4" w14:textId="77777777" w:rsidR="00400BB0" w:rsidRPr="004270E3" w:rsidRDefault="00400BB0" w:rsidP="00884AB8">
      <w:pPr>
        <w:autoSpaceDE w:val="0"/>
        <w:autoSpaceDN w:val="0"/>
        <w:adjustRightInd w:val="0"/>
        <w:jc w:val="both"/>
        <w:outlineLvl w:val="0"/>
        <w:rPr>
          <w:bCs/>
        </w:rPr>
      </w:pPr>
    </w:p>
    <w:p w14:paraId="3303C7DB" w14:textId="77777777" w:rsidR="00384BDA" w:rsidRPr="00843B94" w:rsidRDefault="00384BDA" w:rsidP="00884AB8">
      <w:pPr>
        <w:autoSpaceDE w:val="0"/>
        <w:autoSpaceDN w:val="0"/>
        <w:adjustRightInd w:val="0"/>
        <w:jc w:val="both"/>
        <w:outlineLvl w:val="0"/>
        <w:rPr>
          <w:bCs/>
        </w:rPr>
      </w:pPr>
    </w:p>
    <w:p w14:paraId="3316E876" w14:textId="77777777" w:rsidR="00384BDA" w:rsidRPr="00843B94" w:rsidRDefault="00384BDA" w:rsidP="00884AB8">
      <w:pPr>
        <w:autoSpaceDE w:val="0"/>
        <w:autoSpaceDN w:val="0"/>
        <w:adjustRightInd w:val="0"/>
        <w:jc w:val="both"/>
        <w:outlineLvl w:val="0"/>
        <w:rPr>
          <w:bCs/>
        </w:rPr>
      </w:pPr>
    </w:p>
    <w:p w14:paraId="10E0D0C9" w14:textId="77777777" w:rsidR="00384BDA" w:rsidRPr="00843B94" w:rsidRDefault="00384BDA" w:rsidP="00884AB8">
      <w:pPr>
        <w:autoSpaceDE w:val="0"/>
        <w:autoSpaceDN w:val="0"/>
        <w:adjustRightInd w:val="0"/>
        <w:jc w:val="both"/>
        <w:outlineLvl w:val="0"/>
        <w:rPr>
          <w:bCs/>
        </w:rPr>
      </w:pPr>
    </w:p>
    <w:p w14:paraId="1BB6614D" w14:textId="77777777" w:rsidR="00400BB0" w:rsidRPr="007B279E" w:rsidRDefault="00400BB0" w:rsidP="00884AB8">
      <w:pPr>
        <w:autoSpaceDE w:val="0"/>
        <w:autoSpaceDN w:val="0"/>
        <w:adjustRightInd w:val="0"/>
        <w:jc w:val="both"/>
        <w:outlineLvl w:val="0"/>
        <w:rPr>
          <w:bCs/>
        </w:rPr>
      </w:pPr>
      <w:bookmarkStart w:id="14" w:name="_Toc67038514"/>
      <w:bookmarkStart w:id="15" w:name="_Toc67038627"/>
      <w:r w:rsidRPr="004270E3">
        <w:rPr>
          <w:bCs/>
        </w:rPr>
        <w:t xml:space="preserve">Место нахождение: </w:t>
      </w:r>
      <w:r w:rsidR="00F87CF9">
        <w:rPr>
          <w:bCs/>
        </w:rPr>
        <w:t xml:space="preserve">620075, </w:t>
      </w:r>
      <w:r w:rsidR="0019154A" w:rsidRPr="0019154A">
        <w:rPr>
          <w:bCs/>
        </w:rPr>
        <w:t>Свердловская область, г</w:t>
      </w:r>
      <w:r w:rsidR="00D310ED">
        <w:rPr>
          <w:bCs/>
        </w:rPr>
        <w:t>.</w:t>
      </w:r>
      <w:r w:rsidR="0019154A" w:rsidRPr="0019154A">
        <w:rPr>
          <w:bCs/>
        </w:rPr>
        <w:t xml:space="preserve"> Екатеринбург, </w:t>
      </w:r>
      <w:r w:rsidR="00D310ED">
        <w:rPr>
          <w:bCs/>
        </w:rPr>
        <w:t xml:space="preserve">ул. </w:t>
      </w:r>
      <w:r w:rsidR="00F87CF9">
        <w:rPr>
          <w:bCs/>
        </w:rPr>
        <w:t>Первомайская, 15</w:t>
      </w:r>
      <w:bookmarkEnd w:id="14"/>
      <w:bookmarkEnd w:id="15"/>
    </w:p>
    <w:p w14:paraId="3EBF75E1" w14:textId="77777777" w:rsidR="00400BB0" w:rsidRPr="004270E3" w:rsidRDefault="00400BB0" w:rsidP="00884AB8">
      <w:pPr>
        <w:autoSpaceDE w:val="0"/>
        <w:autoSpaceDN w:val="0"/>
        <w:adjustRightInd w:val="0"/>
        <w:jc w:val="both"/>
        <w:outlineLvl w:val="0"/>
        <w:rPr>
          <w:bCs/>
        </w:rPr>
      </w:pPr>
      <w:bookmarkStart w:id="16" w:name="_Toc67038515"/>
      <w:bookmarkStart w:id="17" w:name="_Toc67038628"/>
      <w:r w:rsidRPr="004270E3">
        <w:rPr>
          <w:bCs/>
          <w:iCs/>
        </w:rPr>
        <w:t>Контактный телефон: (34368) 96</w:t>
      </w:r>
      <w:r w:rsidR="003A4175">
        <w:rPr>
          <w:bCs/>
          <w:iCs/>
        </w:rPr>
        <w:t>-</w:t>
      </w:r>
      <w:r w:rsidR="001A4581">
        <w:rPr>
          <w:bCs/>
          <w:iCs/>
        </w:rPr>
        <w:t>774</w:t>
      </w:r>
      <w:bookmarkEnd w:id="16"/>
      <w:bookmarkEnd w:id="17"/>
    </w:p>
    <w:p w14:paraId="521A0756" w14:textId="77777777" w:rsidR="00400BB0" w:rsidRPr="00D310ED" w:rsidRDefault="00400BB0" w:rsidP="00884AB8">
      <w:pPr>
        <w:autoSpaceDE w:val="0"/>
        <w:autoSpaceDN w:val="0"/>
        <w:adjustRightInd w:val="0"/>
        <w:jc w:val="center"/>
        <w:outlineLvl w:val="0"/>
        <w:rPr>
          <w:bCs/>
        </w:rPr>
      </w:pPr>
    </w:p>
    <w:p w14:paraId="4B985CD6" w14:textId="77777777" w:rsidR="00384BDA" w:rsidRPr="00D310ED" w:rsidRDefault="00384BDA" w:rsidP="00884AB8">
      <w:pPr>
        <w:autoSpaceDE w:val="0"/>
        <w:autoSpaceDN w:val="0"/>
        <w:adjustRightInd w:val="0"/>
        <w:jc w:val="center"/>
        <w:outlineLvl w:val="0"/>
        <w:rPr>
          <w:bCs/>
        </w:rPr>
      </w:pPr>
    </w:p>
    <w:p w14:paraId="2F2E5B7B" w14:textId="77777777" w:rsidR="00384BDA" w:rsidRPr="00D310ED" w:rsidRDefault="00384BDA" w:rsidP="00884AB8">
      <w:pPr>
        <w:autoSpaceDE w:val="0"/>
        <w:autoSpaceDN w:val="0"/>
        <w:adjustRightInd w:val="0"/>
        <w:jc w:val="center"/>
        <w:outlineLvl w:val="0"/>
        <w:rPr>
          <w:bCs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4361"/>
        <w:gridCol w:w="2268"/>
        <w:gridCol w:w="3379"/>
      </w:tblGrid>
      <w:tr w:rsidR="00400BB0" w:rsidRPr="004270E3" w14:paraId="6C7377A1" w14:textId="77777777">
        <w:tc>
          <w:tcPr>
            <w:tcW w:w="4361" w:type="dxa"/>
          </w:tcPr>
          <w:p w14:paraId="20783A14" w14:textId="77777777" w:rsidR="009630A3" w:rsidRPr="004270E3" w:rsidRDefault="009630A3" w:rsidP="00884AB8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  <w:p w14:paraId="3F58D42D" w14:textId="77777777" w:rsidR="000F4D74" w:rsidRPr="004270E3" w:rsidRDefault="00CF499D" w:rsidP="00CF499D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bookmarkStart w:id="18" w:name="_Toc67038516"/>
            <w:bookmarkStart w:id="19" w:name="_Toc67038629"/>
            <w:r w:rsidRPr="004270E3">
              <w:rPr>
                <w:bCs/>
              </w:rPr>
              <w:t>Д</w:t>
            </w:r>
            <w:r w:rsidR="000F4D74" w:rsidRPr="004270E3">
              <w:rPr>
                <w:bCs/>
              </w:rPr>
              <w:t>иректор</w:t>
            </w:r>
            <w:r>
              <w:rPr>
                <w:bCs/>
              </w:rPr>
              <w:t xml:space="preserve"> </w:t>
            </w:r>
            <w:r w:rsidR="007B279E">
              <w:rPr>
                <w:bCs/>
              </w:rPr>
              <w:t>Общества с ограниченной ответственностью</w:t>
            </w:r>
            <w:r w:rsidR="000F4D74" w:rsidRPr="004270E3">
              <w:rPr>
                <w:bCs/>
              </w:rPr>
              <w:t xml:space="preserve"> «</w:t>
            </w:r>
            <w:r w:rsidR="007B279E">
              <w:rPr>
                <w:bCs/>
              </w:rPr>
              <w:t>Недвижимость пенсионного фонда</w:t>
            </w:r>
            <w:r w:rsidR="000F4D74" w:rsidRPr="004270E3">
              <w:rPr>
                <w:bCs/>
              </w:rPr>
              <w:t>»</w:t>
            </w:r>
            <w:bookmarkEnd w:id="18"/>
            <w:bookmarkEnd w:id="19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DD0A40E" w14:textId="77777777" w:rsidR="000F4D74" w:rsidRPr="004270E3" w:rsidRDefault="000F4D74" w:rsidP="00884AB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3379" w:type="dxa"/>
          </w:tcPr>
          <w:p w14:paraId="58328187" w14:textId="77777777" w:rsidR="000F4D74" w:rsidRPr="004270E3" w:rsidRDefault="000F4D74" w:rsidP="00884AB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  <w:p w14:paraId="24A00D15" w14:textId="77777777" w:rsidR="000F4D74" w:rsidRPr="004270E3" w:rsidRDefault="000F4D74" w:rsidP="00884AB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  <w:p w14:paraId="2B22ADD4" w14:textId="77777777" w:rsidR="000F4D74" w:rsidRPr="004270E3" w:rsidRDefault="00C94940" w:rsidP="00C9494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bookmarkStart w:id="20" w:name="_Toc67038517"/>
            <w:bookmarkStart w:id="21" w:name="_Toc67038630"/>
            <w:r>
              <w:rPr>
                <w:bCs/>
                <w:sz w:val="22"/>
                <w:szCs w:val="22"/>
              </w:rPr>
              <w:t>А</w:t>
            </w:r>
            <w:r w:rsidR="007B279E">
              <w:rPr>
                <w:bCs/>
                <w:sz w:val="22"/>
                <w:szCs w:val="22"/>
              </w:rPr>
              <w:t xml:space="preserve">.Н. </w:t>
            </w:r>
            <w:r>
              <w:rPr>
                <w:bCs/>
                <w:sz w:val="22"/>
                <w:szCs w:val="22"/>
              </w:rPr>
              <w:t>Васькин</w:t>
            </w:r>
            <w:bookmarkEnd w:id="20"/>
            <w:bookmarkEnd w:id="21"/>
            <w:r w:rsidR="00C44E2A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00BB0" w:rsidRPr="004270E3" w14:paraId="6B162946" w14:textId="77777777">
        <w:tc>
          <w:tcPr>
            <w:tcW w:w="4361" w:type="dxa"/>
          </w:tcPr>
          <w:p w14:paraId="24C13E9F" w14:textId="77777777" w:rsidR="000F4D74" w:rsidRPr="004270E3" w:rsidRDefault="000F4D74" w:rsidP="00884AB8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48C193A" w14:textId="77777777" w:rsidR="000F4D74" w:rsidRPr="00877021" w:rsidRDefault="000F4D74" w:rsidP="00884AB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bookmarkStart w:id="22" w:name="_Toc67038518"/>
            <w:bookmarkStart w:id="23" w:name="_Toc67038631"/>
            <w:r w:rsidRPr="00877021">
              <w:rPr>
                <w:bCs/>
                <w:sz w:val="18"/>
                <w:szCs w:val="18"/>
              </w:rPr>
              <w:t>подпись</w:t>
            </w:r>
            <w:bookmarkEnd w:id="22"/>
            <w:bookmarkEnd w:id="23"/>
          </w:p>
        </w:tc>
        <w:tc>
          <w:tcPr>
            <w:tcW w:w="3379" w:type="dxa"/>
          </w:tcPr>
          <w:p w14:paraId="2DB09A24" w14:textId="77777777" w:rsidR="000F4D74" w:rsidRPr="004270E3" w:rsidRDefault="000F4D74" w:rsidP="00884AB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</w:tbl>
    <w:p w14:paraId="141FDAD3" w14:textId="6625F9B7" w:rsidR="00E947CF" w:rsidRDefault="00E947CF" w:rsidP="00884AB8">
      <w:pPr>
        <w:autoSpaceDE w:val="0"/>
        <w:autoSpaceDN w:val="0"/>
        <w:adjustRightInd w:val="0"/>
        <w:jc w:val="center"/>
        <w:outlineLvl w:val="0"/>
        <w:rPr>
          <w:bCs/>
        </w:rPr>
      </w:pPr>
    </w:p>
    <w:p w14:paraId="59E9C2A9" w14:textId="4BA76318" w:rsidR="00F032DA" w:rsidRDefault="00F032DA" w:rsidP="00884AB8">
      <w:pPr>
        <w:autoSpaceDE w:val="0"/>
        <w:autoSpaceDN w:val="0"/>
        <w:adjustRightInd w:val="0"/>
        <w:jc w:val="center"/>
        <w:outlineLvl w:val="0"/>
        <w:rPr>
          <w:bCs/>
        </w:rPr>
      </w:pPr>
    </w:p>
    <w:p w14:paraId="6F915BFE" w14:textId="1E022016" w:rsidR="00F032DA" w:rsidRDefault="00F032DA" w:rsidP="00884AB8">
      <w:pPr>
        <w:autoSpaceDE w:val="0"/>
        <w:autoSpaceDN w:val="0"/>
        <w:adjustRightInd w:val="0"/>
        <w:jc w:val="center"/>
        <w:outlineLvl w:val="0"/>
        <w:rPr>
          <w:bCs/>
        </w:rPr>
      </w:pPr>
    </w:p>
    <w:p w14:paraId="5295A131" w14:textId="0F4D41E8" w:rsidR="00F032DA" w:rsidRDefault="00F032DA" w:rsidP="00884AB8">
      <w:pPr>
        <w:autoSpaceDE w:val="0"/>
        <w:autoSpaceDN w:val="0"/>
        <w:adjustRightInd w:val="0"/>
        <w:jc w:val="center"/>
        <w:outlineLvl w:val="0"/>
        <w:rPr>
          <w:bCs/>
        </w:rPr>
      </w:pPr>
    </w:p>
    <w:p w14:paraId="21E61BE1" w14:textId="651946B3" w:rsidR="00F032DA" w:rsidRDefault="00F032DA" w:rsidP="00884AB8">
      <w:pPr>
        <w:autoSpaceDE w:val="0"/>
        <w:autoSpaceDN w:val="0"/>
        <w:adjustRightInd w:val="0"/>
        <w:jc w:val="center"/>
        <w:outlineLvl w:val="0"/>
        <w:rPr>
          <w:bCs/>
        </w:rPr>
      </w:pPr>
    </w:p>
    <w:p w14:paraId="15BA3458" w14:textId="77777777" w:rsidR="00F032DA" w:rsidRPr="004270E3" w:rsidRDefault="00F032DA" w:rsidP="00884AB8">
      <w:pPr>
        <w:autoSpaceDE w:val="0"/>
        <w:autoSpaceDN w:val="0"/>
        <w:adjustRightInd w:val="0"/>
        <w:jc w:val="center"/>
        <w:outlineLvl w:val="0"/>
        <w:rPr>
          <w:bCs/>
        </w:rPr>
      </w:pPr>
    </w:p>
    <w:p w14:paraId="251A9C68" w14:textId="77777777" w:rsidR="00D24833" w:rsidRPr="004270E3" w:rsidRDefault="00D24833" w:rsidP="00884AB8">
      <w:pPr>
        <w:autoSpaceDE w:val="0"/>
        <w:autoSpaceDN w:val="0"/>
        <w:adjustRightInd w:val="0"/>
        <w:jc w:val="both"/>
      </w:pPr>
    </w:p>
    <w:p w14:paraId="08EF0DC3" w14:textId="77777777" w:rsidR="003163A3" w:rsidRDefault="003163A3" w:rsidP="00884AB8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55EFAC5C" w14:textId="77777777" w:rsidR="00892254" w:rsidRPr="004270E3" w:rsidRDefault="00892254" w:rsidP="00884AB8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66B419F0" w14:textId="77777777" w:rsidR="009903EE" w:rsidRDefault="009903EE" w:rsidP="00884AB8">
      <w:pPr>
        <w:autoSpaceDE w:val="0"/>
        <w:autoSpaceDN w:val="0"/>
        <w:adjustRightInd w:val="0"/>
        <w:jc w:val="center"/>
        <w:outlineLvl w:val="0"/>
        <w:rPr>
          <w:bCs/>
        </w:rPr>
      </w:pPr>
    </w:p>
    <w:p w14:paraId="26540832" w14:textId="77777777" w:rsidR="003163A3" w:rsidRPr="004270E3" w:rsidRDefault="00F87CF9" w:rsidP="00884AB8">
      <w:pPr>
        <w:autoSpaceDE w:val="0"/>
        <w:autoSpaceDN w:val="0"/>
        <w:adjustRightInd w:val="0"/>
        <w:jc w:val="center"/>
        <w:outlineLvl w:val="0"/>
        <w:rPr>
          <w:bCs/>
        </w:rPr>
      </w:pPr>
      <w:bookmarkStart w:id="24" w:name="_Toc67038522"/>
      <w:bookmarkStart w:id="25" w:name="_Toc67038635"/>
      <w:r>
        <w:rPr>
          <w:bCs/>
        </w:rPr>
        <w:t>г.</w:t>
      </w:r>
      <w:r w:rsidR="003163A3" w:rsidRPr="004270E3">
        <w:rPr>
          <w:bCs/>
        </w:rPr>
        <w:t xml:space="preserve"> </w:t>
      </w:r>
      <w:r w:rsidR="001004A7">
        <w:rPr>
          <w:bCs/>
        </w:rPr>
        <w:t>Екатеринбург</w:t>
      </w:r>
      <w:bookmarkEnd w:id="24"/>
      <w:bookmarkEnd w:id="25"/>
    </w:p>
    <w:p w14:paraId="00CB313F" w14:textId="77777777" w:rsidR="006C73D2" w:rsidRDefault="00400BB0" w:rsidP="00884AB8">
      <w:pPr>
        <w:autoSpaceDE w:val="0"/>
        <w:autoSpaceDN w:val="0"/>
        <w:adjustRightInd w:val="0"/>
        <w:jc w:val="center"/>
        <w:outlineLvl w:val="0"/>
        <w:rPr>
          <w:bCs/>
        </w:rPr>
        <w:sectPr w:rsidR="006C73D2" w:rsidSect="00CF5D17">
          <w:footerReference w:type="default" r:id="rId8"/>
          <w:pgSz w:w="11904" w:h="16836"/>
          <w:pgMar w:top="680" w:right="851" w:bottom="567" w:left="1134" w:header="454" w:footer="454" w:gutter="0"/>
          <w:cols w:space="720"/>
          <w:noEndnote/>
          <w:docGrid w:linePitch="326"/>
        </w:sectPr>
      </w:pPr>
      <w:bookmarkStart w:id="26" w:name="_Toc67038523"/>
      <w:bookmarkStart w:id="27" w:name="_Toc67038636"/>
      <w:r w:rsidRPr="004270E3">
        <w:rPr>
          <w:bCs/>
        </w:rPr>
        <w:t>20</w:t>
      </w:r>
      <w:r w:rsidR="00273237">
        <w:rPr>
          <w:bCs/>
        </w:rPr>
        <w:t>2</w:t>
      </w:r>
      <w:r w:rsidR="00BF6952">
        <w:rPr>
          <w:bCs/>
        </w:rPr>
        <w:t>4</w:t>
      </w:r>
      <w:r w:rsidRPr="004270E3">
        <w:rPr>
          <w:bCs/>
        </w:rPr>
        <w:t xml:space="preserve"> г</w:t>
      </w:r>
      <w:r w:rsidR="00D310ED">
        <w:rPr>
          <w:bCs/>
        </w:rPr>
        <w:t>.</w:t>
      </w:r>
      <w:bookmarkEnd w:id="26"/>
      <w:bookmarkEnd w:id="27"/>
    </w:p>
    <w:p w14:paraId="0E2CF184" w14:textId="77777777" w:rsidR="003942F5" w:rsidRPr="000C0018" w:rsidRDefault="003942F5">
      <w:pPr>
        <w:pStyle w:val="afc"/>
        <w:rPr>
          <w:rFonts w:ascii="Times New Roman" w:hAnsi="Times New Roman"/>
          <w:color w:val="auto"/>
        </w:rPr>
      </w:pPr>
      <w:r w:rsidRPr="000C0018">
        <w:rPr>
          <w:rFonts w:ascii="Times New Roman" w:hAnsi="Times New Roman"/>
          <w:color w:val="auto"/>
        </w:rPr>
        <w:lastRenderedPageBreak/>
        <w:t>Оглавление</w:t>
      </w:r>
    </w:p>
    <w:p w14:paraId="6D3A0E32" w14:textId="77777777" w:rsidR="003942F5" w:rsidRPr="003942F5" w:rsidRDefault="003942F5" w:rsidP="003B1AA6">
      <w:pPr>
        <w:pStyle w:val="11"/>
        <w:rPr>
          <w:rFonts w:ascii="Calibri" w:hAnsi="Calibri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14:paraId="673F972D" w14:textId="77777777" w:rsidR="003942F5" w:rsidRPr="003942F5" w:rsidRDefault="00682DCD" w:rsidP="00437F63">
      <w:pPr>
        <w:pStyle w:val="23"/>
        <w:tabs>
          <w:tab w:val="left" w:pos="660"/>
          <w:tab w:val="right" w:leader="dot" w:pos="9909"/>
        </w:tabs>
        <w:ind w:left="284"/>
        <w:jc w:val="both"/>
        <w:rPr>
          <w:rFonts w:ascii="Calibri" w:hAnsi="Calibri"/>
          <w:noProof/>
          <w:sz w:val="22"/>
          <w:szCs w:val="22"/>
          <w:lang w:eastAsia="ru-RU"/>
        </w:rPr>
      </w:pPr>
      <w:hyperlink w:anchor="_Toc67038637" w:history="1">
        <w:r w:rsidR="003942F5" w:rsidRPr="005C0DC5">
          <w:rPr>
            <w:rStyle w:val="af3"/>
            <w:noProof/>
          </w:rPr>
          <w:t>1.</w:t>
        </w:r>
        <w:r w:rsidR="003942F5" w:rsidRPr="003942F5">
          <w:rPr>
            <w:rFonts w:ascii="Calibri" w:hAnsi="Calibri"/>
            <w:noProof/>
            <w:sz w:val="22"/>
            <w:szCs w:val="22"/>
            <w:lang w:eastAsia="ru-RU"/>
          </w:rPr>
          <w:tab/>
        </w:r>
        <w:r w:rsidR="003942F5" w:rsidRPr="005C0DC5">
          <w:rPr>
            <w:rStyle w:val="af3"/>
            <w:noProof/>
          </w:rPr>
          <w:t>Сведения о положении общества в отрасли</w:t>
        </w:r>
        <w:r w:rsidR="003942F5">
          <w:rPr>
            <w:noProof/>
            <w:webHidden/>
          </w:rPr>
          <w:tab/>
        </w:r>
        <w:r w:rsidR="003942F5">
          <w:rPr>
            <w:noProof/>
            <w:webHidden/>
          </w:rPr>
          <w:fldChar w:fldCharType="begin"/>
        </w:r>
        <w:r w:rsidR="003942F5">
          <w:rPr>
            <w:noProof/>
            <w:webHidden/>
          </w:rPr>
          <w:instrText xml:space="preserve"> PAGEREF _Toc67038637 \h </w:instrText>
        </w:r>
        <w:r w:rsidR="003942F5">
          <w:rPr>
            <w:noProof/>
            <w:webHidden/>
          </w:rPr>
        </w:r>
        <w:r w:rsidR="003942F5">
          <w:rPr>
            <w:noProof/>
            <w:webHidden/>
          </w:rPr>
          <w:fldChar w:fldCharType="separate"/>
        </w:r>
        <w:r w:rsidR="003942F5">
          <w:rPr>
            <w:noProof/>
            <w:webHidden/>
          </w:rPr>
          <w:t>3</w:t>
        </w:r>
        <w:r w:rsidR="003942F5">
          <w:rPr>
            <w:noProof/>
            <w:webHidden/>
          </w:rPr>
          <w:fldChar w:fldCharType="end"/>
        </w:r>
      </w:hyperlink>
    </w:p>
    <w:p w14:paraId="0D977716" w14:textId="77777777" w:rsidR="003942F5" w:rsidRPr="003942F5" w:rsidRDefault="00682DCD" w:rsidP="00437F63">
      <w:pPr>
        <w:pStyle w:val="23"/>
        <w:tabs>
          <w:tab w:val="left" w:pos="660"/>
          <w:tab w:val="right" w:leader="dot" w:pos="9909"/>
        </w:tabs>
        <w:spacing w:before="240"/>
        <w:ind w:left="284"/>
        <w:jc w:val="both"/>
        <w:rPr>
          <w:rFonts w:ascii="Calibri" w:hAnsi="Calibri"/>
          <w:noProof/>
          <w:sz w:val="22"/>
          <w:szCs w:val="22"/>
          <w:lang w:eastAsia="ru-RU"/>
        </w:rPr>
      </w:pPr>
      <w:hyperlink w:anchor="_Toc67038641" w:history="1">
        <w:r w:rsidR="003942F5" w:rsidRPr="005C0DC5">
          <w:rPr>
            <w:rStyle w:val="af3"/>
            <w:noProof/>
          </w:rPr>
          <w:t>2.</w:t>
        </w:r>
        <w:r w:rsidR="003942F5" w:rsidRPr="003942F5">
          <w:rPr>
            <w:rFonts w:ascii="Calibri" w:hAnsi="Calibri"/>
            <w:noProof/>
            <w:sz w:val="22"/>
            <w:szCs w:val="22"/>
            <w:lang w:eastAsia="ru-RU"/>
          </w:rPr>
          <w:tab/>
        </w:r>
        <w:r w:rsidR="003942F5" w:rsidRPr="005C0DC5">
          <w:rPr>
            <w:rStyle w:val="af3"/>
            <w:noProof/>
          </w:rPr>
          <w:t>Приоритетные направления деятельности общества</w:t>
        </w:r>
        <w:r w:rsidR="003942F5">
          <w:rPr>
            <w:noProof/>
            <w:webHidden/>
          </w:rPr>
          <w:tab/>
        </w:r>
        <w:r w:rsidR="00336233">
          <w:rPr>
            <w:noProof/>
            <w:webHidden/>
          </w:rPr>
          <w:t>6</w:t>
        </w:r>
      </w:hyperlink>
    </w:p>
    <w:p w14:paraId="06C04363" w14:textId="77777777" w:rsidR="003942F5" w:rsidRPr="003942F5" w:rsidRDefault="00682DCD" w:rsidP="00437F63">
      <w:pPr>
        <w:pStyle w:val="23"/>
        <w:tabs>
          <w:tab w:val="left" w:pos="660"/>
          <w:tab w:val="right" w:leader="dot" w:pos="9909"/>
        </w:tabs>
        <w:spacing w:before="240"/>
        <w:ind w:left="284"/>
        <w:jc w:val="both"/>
        <w:rPr>
          <w:rFonts w:ascii="Calibri" w:hAnsi="Calibri"/>
          <w:noProof/>
          <w:sz w:val="22"/>
          <w:szCs w:val="22"/>
          <w:lang w:eastAsia="ru-RU"/>
        </w:rPr>
      </w:pPr>
      <w:hyperlink w:anchor="_Toc67038642" w:history="1">
        <w:r w:rsidR="003942F5" w:rsidRPr="005C0DC5">
          <w:rPr>
            <w:rStyle w:val="af3"/>
            <w:noProof/>
          </w:rPr>
          <w:t>3.</w:t>
        </w:r>
        <w:r w:rsidR="003942F5" w:rsidRPr="003942F5">
          <w:rPr>
            <w:rFonts w:ascii="Calibri" w:hAnsi="Calibri"/>
            <w:noProof/>
            <w:sz w:val="22"/>
            <w:szCs w:val="22"/>
            <w:lang w:eastAsia="ru-RU"/>
          </w:rPr>
          <w:tab/>
        </w:r>
        <w:r w:rsidR="003942F5" w:rsidRPr="005C0DC5">
          <w:rPr>
            <w:rStyle w:val="af3"/>
            <w:noProof/>
          </w:rPr>
          <w:t>Отчет совета директоров (наблюдательного совета) общества о результатах развития общества по приоритетным направлениям его деятельности</w:t>
        </w:r>
        <w:r w:rsidR="003942F5">
          <w:rPr>
            <w:noProof/>
            <w:webHidden/>
          </w:rPr>
          <w:tab/>
        </w:r>
        <w:r w:rsidR="00336233">
          <w:rPr>
            <w:noProof/>
            <w:webHidden/>
          </w:rPr>
          <w:t>6</w:t>
        </w:r>
      </w:hyperlink>
    </w:p>
    <w:p w14:paraId="18E5EFE1" w14:textId="77777777" w:rsidR="003942F5" w:rsidRPr="003942F5" w:rsidRDefault="00682DCD" w:rsidP="00437F63">
      <w:pPr>
        <w:pStyle w:val="23"/>
        <w:tabs>
          <w:tab w:val="left" w:pos="660"/>
          <w:tab w:val="right" w:leader="dot" w:pos="9909"/>
        </w:tabs>
        <w:spacing w:before="240"/>
        <w:ind w:left="284"/>
        <w:jc w:val="both"/>
        <w:rPr>
          <w:rFonts w:ascii="Calibri" w:hAnsi="Calibri"/>
          <w:noProof/>
          <w:sz w:val="22"/>
          <w:szCs w:val="22"/>
          <w:lang w:eastAsia="ru-RU"/>
        </w:rPr>
      </w:pPr>
      <w:hyperlink w:anchor="_Toc67038643" w:history="1">
        <w:r w:rsidR="003942F5" w:rsidRPr="005C0DC5">
          <w:rPr>
            <w:rStyle w:val="af3"/>
            <w:noProof/>
          </w:rPr>
          <w:t>4.</w:t>
        </w:r>
        <w:r w:rsidR="003942F5" w:rsidRPr="003942F5">
          <w:rPr>
            <w:rFonts w:ascii="Calibri" w:hAnsi="Calibri"/>
            <w:noProof/>
            <w:sz w:val="22"/>
            <w:szCs w:val="22"/>
            <w:lang w:eastAsia="ru-RU"/>
          </w:rPr>
          <w:tab/>
        </w:r>
        <w:r w:rsidR="003942F5" w:rsidRPr="005C0DC5">
          <w:rPr>
            <w:rStyle w:val="af3"/>
            <w:noProof/>
          </w:rPr>
          <w:t>Информация об объеме каждого из использованных обществом в отчетном году видов энергетических ресурсов (атомная энергия, тепловая энергия, электрическая энергия, электромагнитная энергия, нефть, бензин автомобильный, топливо дизельное, мазут топочный, газ естественный (природный), уголь, горючие сланцы, торф и др.) в натуральном выражении и в денежном выражении</w:t>
        </w:r>
        <w:r w:rsidR="003942F5">
          <w:rPr>
            <w:noProof/>
            <w:webHidden/>
          </w:rPr>
          <w:tab/>
        </w:r>
        <w:r w:rsidR="00336233">
          <w:rPr>
            <w:noProof/>
            <w:webHidden/>
          </w:rPr>
          <w:t>8</w:t>
        </w:r>
      </w:hyperlink>
    </w:p>
    <w:p w14:paraId="48304615" w14:textId="77777777" w:rsidR="003942F5" w:rsidRDefault="00682DCD" w:rsidP="003B1AA6">
      <w:pPr>
        <w:pStyle w:val="23"/>
        <w:tabs>
          <w:tab w:val="left" w:pos="660"/>
          <w:tab w:val="right" w:leader="dot" w:pos="9909"/>
        </w:tabs>
        <w:spacing w:before="240"/>
        <w:ind w:left="284"/>
        <w:jc w:val="both"/>
        <w:rPr>
          <w:rStyle w:val="af3"/>
          <w:noProof/>
        </w:rPr>
      </w:pPr>
      <w:hyperlink w:anchor="_Toc67038644" w:history="1">
        <w:r w:rsidR="003942F5" w:rsidRPr="005C0DC5">
          <w:rPr>
            <w:rStyle w:val="af3"/>
            <w:noProof/>
          </w:rPr>
          <w:t>5.</w:t>
        </w:r>
        <w:r w:rsidR="003942F5" w:rsidRPr="003942F5">
          <w:rPr>
            <w:rFonts w:ascii="Calibri" w:hAnsi="Calibri"/>
            <w:noProof/>
            <w:sz w:val="22"/>
            <w:szCs w:val="22"/>
            <w:lang w:eastAsia="ru-RU"/>
          </w:rPr>
          <w:tab/>
        </w:r>
        <w:r w:rsidR="003942F5" w:rsidRPr="005C0DC5">
          <w:rPr>
            <w:rStyle w:val="af3"/>
            <w:noProof/>
          </w:rPr>
          <w:t>Перспективы развития общества</w:t>
        </w:r>
        <w:r w:rsidR="003942F5">
          <w:rPr>
            <w:noProof/>
            <w:webHidden/>
          </w:rPr>
          <w:tab/>
        </w:r>
        <w:r w:rsidR="00336233">
          <w:rPr>
            <w:noProof/>
            <w:webHidden/>
          </w:rPr>
          <w:t>8</w:t>
        </w:r>
      </w:hyperlink>
    </w:p>
    <w:p w14:paraId="7EFD6812" w14:textId="77777777" w:rsidR="007234DC" w:rsidRPr="000C0018" w:rsidRDefault="007234DC" w:rsidP="003B1AA6">
      <w:pPr>
        <w:pStyle w:val="11"/>
        <w:rPr>
          <w:noProof/>
          <w:lang w:eastAsia="ru-RU"/>
        </w:rPr>
      </w:pPr>
    </w:p>
    <w:p w14:paraId="5A8E6F93" w14:textId="77777777" w:rsidR="007234DC" w:rsidRPr="000C0018" w:rsidRDefault="000C0018" w:rsidP="003B1AA6">
      <w:pPr>
        <w:pStyle w:val="11"/>
        <w:tabs>
          <w:tab w:val="left" w:pos="658"/>
        </w:tabs>
        <w:rPr>
          <w:noProof/>
          <w:lang w:eastAsia="ru-RU"/>
        </w:rPr>
      </w:pPr>
      <w:r>
        <w:rPr>
          <w:noProof/>
          <w:lang w:eastAsia="ru-RU"/>
        </w:rPr>
        <w:t xml:space="preserve">6. </w:t>
      </w:r>
      <w:r w:rsidR="003B1AA6">
        <w:rPr>
          <w:noProof/>
          <w:lang w:eastAsia="ru-RU"/>
        </w:rPr>
        <w:t xml:space="preserve">  </w:t>
      </w:r>
      <w:r w:rsidR="007234DC" w:rsidRPr="000C0018">
        <w:rPr>
          <w:noProof/>
          <w:lang w:eastAsia="ru-RU"/>
        </w:rPr>
        <w:t>Выплата прибыли участникам</w:t>
      </w:r>
      <w:r>
        <w:rPr>
          <w:noProof/>
          <w:lang w:eastAsia="ru-RU"/>
        </w:rPr>
        <w:tab/>
      </w:r>
      <w:r w:rsidR="00336233">
        <w:rPr>
          <w:noProof/>
          <w:lang w:eastAsia="ru-RU"/>
        </w:rPr>
        <w:t>8</w:t>
      </w:r>
    </w:p>
    <w:p w14:paraId="255B501E" w14:textId="77777777" w:rsidR="003942F5" w:rsidRPr="002110F4" w:rsidRDefault="00682DCD" w:rsidP="00437F63">
      <w:pPr>
        <w:pStyle w:val="23"/>
        <w:tabs>
          <w:tab w:val="left" w:pos="660"/>
          <w:tab w:val="right" w:leader="dot" w:pos="9909"/>
        </w:tabs>
        <w:spacing w:before="240"/>
        <w:ind w:left="284"/>
        <w:jc w:val="both"/>
        <w:rPr>
          <w:rStyle w:val="af3"/>
        </w:rPr>
      </w:pPr>
      <w:hyperlink w:anchor="_Toc67038646" w:history="1">
        <w:r w:rsidR="002110F4">
          <w:rPr>
            <w:rStyle w:val="af3"/>
            <w:noProof/>
          </w:rPr>
          <w:t>7</w:t>
        </w:r>
        <w:r w:rsidR="003942F5" w:rsidRPr="005C0DC5">
          <w:rPr>
            <w:rStyle w:val="af3"/>
            <w:noProof/>
          </w:rPr>
          <w:t>.</w:t>
        </w:r>
        <w:r w:rsidR="003942F5" w:rsidRPr="002110F4">
          <w:rPr>
            <w:rStyle w:val="af3"/>
          </w:rPr>
          <w:tab/>
        </w:r>
        <w:r w:rsidR="003942F5" w:rsidRPr="005C0DC5">
          <w:rPr>
            <w:rStyle w:val="af3"/>
            <w:noProof/>
          </w:rPr>
          <w:t>Описание основных факторов риска, связанных с деятельностью общества</w:t>
        </w:r>
        <w:r w:rsidR="003942F5" w:rsidRPr="002110F4">
          <w:rPr>
            <w:rStyle w:val="af3"/>
            <w:webHidden/>
          </w:rPr>
          <w:tab/>
        </w:r>
        <w:r w:rsidR="00336233">
          <w:rPr>
            <w:rStyle w:val="af3"/>
            <w:webHidden/>
          </w:rPr>
          <w:t>8</w:t>
        </w:r>
      </w:hyperlink>
    </w:p>
    <w:p w14:paraId="3B1D5016" w14:textId="77777777" w:rsidR="003942F5" w:rsidRPr="003942F5" w:rsidRDefault="00682DCD" w:rsidP="00437F63">
      <w:pPr>
        <w:pStyle w:val="23"/>
        <w:tabs>
          <w:tab w:val="left" w:pos="660"/>
          <w:tab w:val="right" w:leader="dot" w:pos="9909"/>
        </w:tabs>
        <w:spacing w:before="240"/>
        <w:ind w:left="284"/>
        <w:jc w:val="both"/>
        <w:rPr>
          <w:rFonts w:ascii="Calibri" w:hAnsi="Calibri"/>
          <w:noProof/>
          <w:sz w:val="22"/>
          <w:szCs w:val="22"/>
          <w:lang w:eastAsia="ru-RU"/>
        </w:rPr>
      </w:pPr>
      <w:hyperlink w:anchor="_Toc67038647" w:history="1">
        <w:r w:rsidR="002110F4">
          <w:rPr>
            <w:rStyle w:val="af3"/>
            <w:noProof/>
          </w:rPr>
          <w:t>8</w:t>
        </w:r>
        <w:r w:rsidR="003942F5" w:rsidRPr="005C0DC5">
          <w:rPr>
            <w:rStyle w:val="af3"/>
            <w:noProof/>
          </w:rPr>
          <w:t>.</w:t>
        </w:r>
        <w:r w:rsidR="003942F5" w:rsidRPr="003942F5">
          <w:rPr>
            <w:rFonts w:ascii="Calibri" w:hAnsi="Calibri"/>
            <w:noProof/>
            <w:sz w:val="22"/>
            <w:szCs w:val="22"/>
            <w:lang w:eastAsia="ru-RU"/>
          </w:rPr>
          <w:tab/>
        </w:r>
        <w:r w:rsidR="003942F5" w:rsidRPr="005C0DC5">
          <w:rPr>
            <w:rStyle w:val="af3"/>
            <w:noProof/>
          </w:rPr>
          <w:t>Перечень совершенных обществом в отчетном году сделок, признаваемых в соответствии с ФЗ "Об обществах с ограниченной ответственностью" крупными сделками, а также иных сделок, на совершение которых в соответствии с уставом акционерного общества распространяется порядок одобрения крупных сделок, с указанием по каждой сделке ее существенных условий и органа управления общества, принявшего решение о ее одобрении</w:t>
        </w:r>
        <w:r w:rsidR="00C22D35">
          <w:rPr>
            <w:rStyle w:val="af3"/>
            <w:noProof/>
          </w:rPr>
          <w:tab/>
        </w:r>
        <w:r w:rsidR="00C22D35">
          <w:rPr>
            <w:rStyle w:val="af3"/>
            <w:noProof/>
          </w:rPr>
          <w:tab/>
        </w:r>
        <w:r w:rsidR="003942F5">
          <w:rPr>
            <w:noProof/>
            <w:webHidden/>
          </w:rPr>
          <w:tab/>
        </w:r>
        <w:r w:rsidR="00336233">
          <w:rPr>
            <w:noProof/>
            <w:webHidden/>
          </w:rPr>
          <w:t>11</w:t>
        </w:r>
      </w:hyperlink>
    </w:p>
    <w:p w14:paraId="6E9636E1" w14:textId="77777777" w:rsidR="003942F5" w:rsidRPr="003942F5" w:rsidRDefault="00682DCD" w:rsidP="00437F63">
      <w:pPr>
        <w:pStyle w:val="23"/>
        <w:tabs>
          <w:tab w:val="left" w:pos="660"/>
          <w:tab w:val="right" w:leader="dot" w:pos="9909"/>
        </w:tabs>
        <w:spacing w:before="240"/>
        <w:ind w:left="284"/>
        <w:jc w:val="both"/>
        <w:rPr>
          <w:rFonts w:ascii="Calibri" w:hAnsi="Calibri"/>
          <w:noProof/>
          <w:sz w:val="22"/>
          <w:szCs w:val="22"/>
          <w:lang w:eastAsia="ru-RU"/>
        </w:rPr>
      </w:pPr>
      <w:hyperlink w:anchor="_Toc67038648" w:history="1">
        <w:r w:rsidR="002110F4">
          <w:rPr>
            <w:rStyle w:val="af3"/>
            <w:noProof/>
          </w:rPr>
          <w:t>9</w:t>
        </w:r>
        <w:r w:rsidR="003942F5" w:rsidRPr="005C0DC5">
          <w:rPr>
            <w:rStyle w:val="af3"/>
            <w:noProof/>
          </w:rPr>
          <w:t>.</w:t>
        </w:r>
        <w:r w:rsidR="003942F5" w:rsidRPr="003942F5">
          <w:rPr>
            <w:rFonts w:ascii="Calibri" w:hAnsi="Calibri"/>
            <w:noProof/>
            <w:sz w:val="22"/>
            <w:szCs w:val="22"/>
            <w:lang w:eastAsia="ru-RU"/>
          </w:rPr>
          <w:tab/>
        </w:r>
        <w:r w:rsidR="003942F5" w:rsidRPr="005C0DC5">
          <w:rPr>
            <w:rStyle w:val="af3"/>
            <w:noProof/>
          </w:rPr>
          <w:t>Перечень совершенных обществом в отчетном году сделок, признаваемых в соответствии с ФЗ "Об обществах с ограниченной ответственностью" сделками, в совершении которых имелась заинтересованность, с указанием по каждой сделке заинтересованного лица (лиц), существенных условий и органа управления общества, принявшего решение о ее одобрении</w:t>
        </w:r>
        <w:r w:rsidR="00E93C2E">
          <w:rPr>
            <w:rStyle w:val="af3"/>
            <w:noProof/>
          </w:rPr>
          <w:tab/>
        </w:r>
        <w:r w:rsidR="00E93C2E">
          <w:rPr>
            <w:rStyle w:val="af3"/>
            <w:noProof/>
          </w:rPr>
          <w:tab/>
        </w:r>
        <w:r w:rsidR="003942F5">
          <w:rPr>
            <w:noProof/>
            <w:webHidden/>
          </w:rPr>
          <w:tab/>
        </w:r>
        <w:r w:rsidR="00336233">
          <w:rPr>
            <w:noProof/>
            <w:webHidden/>
          </w:rPr>
          <w:t>11</w:t>
        </w:r>
      </w:hyperlink>
    </w:p>
    <w:p w14:paraId="13C43C3E" w14:textId="77777777" w:rsidR="003942F5" w:rsidRPr="003942F5" w:rsidRDefault="00682DCD" w:rsidP="00437F63">
      <w:pPr>
        <w:pStyle w:val="23"/>
        <w:tabs>
          <w:tab w:val="left" w:pos="880"/>
          <w:tab w:val="right" w:leader="dot" w:pos="9909"/>
        </w:tabs>
        <w:spacing w:before="240"/>
        <w:ind w:left="284"/>
        <w:jc w:val="both"/>
        <w:rPr>
          <w:rFonts w:ascii="Calibri" w:hAnsi="Calibri"/>
          <w:noProof/>
          <w:sz w:val="22"/>
          <w:szCs w:val="22"/>
          <w:lang w:eastAsia="ru-RU"/>
        </w:rPr>
      </w:pPr>
      <w:hyperlink w:anchor="_Toc67038649" w:history="1">
        <w:r w:rsidR="002110F4">
          <w:rPr>
            <w:rStyle w:val="af3"/>
            <w:noProof/>
          </w:rPr>
          <w:t>10</w:t>
        </w:r>
        <w:r w:rsidR="003942F5" w:rsidRPr="005C0DC5">
          <w:rPr>
            <w:rStyle w:val="af3"/>
            <w:noProof/>
          </w:rPr>
          <w:t>.</w:t>
        </w:r>
        <w:r w:rsidR="003942F5" w:rsidRPr="003942F5">
          <w:rPr>
            <w:rFonts w:ascii="Calibri" w:hAnsi="Calibri"/>
            <w:noProof/>
            <w:sz w:val="22"/>
            <w:szCs w:val="22"/>
            <w:lang w:eastAsia="ru-RU"/>
          </w:rPr>
          <w:tab/>
        </w:r>
        <w:r w:rsidR="003942F5" w:rsidRPr="005C0DC5">
          <w:rPr>
            <w:rStyle w:val="af3"/>
            <w:noProof/>
          </w:rPr>
          <w:t>Состав совета директоров общества, включая информацию об изменениях в составе совета директоров общества, имевших место в отчетном году, и сведения о членах совета директоров общества</w:t>
        </w:r>
        <w:r w:rsidR="003942F5">
          <w:rPr>
            <w:noProof/>
            <w:webHidden/>
          </w:rPr>
          <w:tab/>
        </w:r>
        <w:r w:rsidR="00336233">
          <w:rPr>
            <w:noProof/>
            <w:webHidden/>
          </w:rPr>
          <w:t>11</w:t>
        </w:r>
      </w:hyperlink>
    </w:p>
    <w:p w14:paraId="6A47DC94" w14:textId="77777777" w:rsidR="003942F5" w:rsidRPr="003942F5" w:rsidRDefault="00682DCD" w:rsidP="00437F63">
      <w:pPr>
        <w:pStyle w:val="23"/>
        <w:tabs>
          <w:tab w:val="left" w:pos="880"/>
          <w:tab w:val="right" w:leader="dot" w:pos="9909"/>
        </w:tabs>
        <w:spacing w:before="240"/>
        <w:ind w:left="284"/>
        <w:jc w:val="both"/>
        <w:rPr>
          <w:rFonts w:ascii="Calibri" w:hAnsi="Calibri"/>
          <w:noProof/>
          <w:sz w:val="22"/>
          <w:szCs w:val="22"/>
          <w:lang w:eastAsia="ru-RU"/>
        </w:rPr>
      </w:pPr>
      <w:hyperlink w:anchor="_Toc67038650" w:history="1">
        <w:r w:rsidR="003942F5" w:rsidRPr="005C0DC5">
          <w:rPr>
            <w:rStyle w:val="af3"/>
            <w:noProof/>
          </w:rPr>
          <w:t>1</w:t>
        </w:r>
        <w:r w:rsidR="002110F4">
          <w:rPr>
            <w:rStyle w:val="af3"/>
            <w:noProof/>
          </w:rPr>
          <w:t>1</w:t>
        </w:r>
        <w:r w:rsidR="003942F5" w:rsidRPr="005C0DC5">
          <w:rPr>
            <w:rStyle w:val="af3"/>
            <w:noProof/>
          </w:rPr>
          <w:t>.</w:t>
        </w:r>
        <w:r w:rsidR="003942F5" w:rsidRPr="003942F5">
          <w:rPr>
            <w:rFonts w:ascii="Calibri" w:hAnsi="Calibri"/>
            <w:noProof/>
            <w:sz w:val="22"/>
            <w:szCs w:val="22"/>
            <w:lang w:eastAsia="ru-RU"/>
          </w:rPr>
          <w:tab/>
        </w:r>
        <w:r w:rsidR="003942F5" w:rsidRPr="005C0DC5">
          <w:rPr>
            <w:rStyle w:val="af3"/>
            <w:noProof/>
          </w:rPr>
          <w:t>Сведения о лице, занимающем должность (осуществляющем функции) единоличного исполнительного органа (управляющем, управляющей организации) общества и членах коллегиального исполнительного органа общества</w:t>
        </w:r>
        <w:r w:rsidR="003942F5">
          <w:rPr>
            <w:noProof/>
            <w:webHidden/>
          </w:rPr>
          <w:tab/>
        </w:r>
        <w:r w:rsidR="00336233">
          <w:rPr>
            <w:noProof/>
            <w:webHidden/>
          </w:rPr>
          <w:t>11</w:t>
        </w:r>
      </w:hyperlink>
    </w:p>
    <w:p w14:paraId="61E61399" w14:textId="77777777" w:rsidR="003942F5" w:rsidRPr="003942F5" w:rsidRDefault="00682DCD" w:rsidP="00437F63">
      <w:pPr>
        <w:pStyle w:val="23"/>
        <w:tabs>
          <w:tab w:val="left" w:pos="880"/>
          <w:tab w:val="right" w:leader="dot" w:pos="9909"/>
        </w:tabs>
        <w:spacing w:before="240"/>
        <w:ind w:left="284"/>
        <w:jc w:val="both"/>
        <w:rPr>
          <w:rFonts w:ascii="Calibri" w:hAnsi="Calibri"/>
          <w:noProof/>
          <w:sz w:val="22"/>
          <w:szCs w:val="22"/>
          <w:lang w:eastAsia="ru-RU"/>
        </w:rPr>
      </w:pPr>
      <w:hyperlink w:anchor="_Toc67038652" w:history="1">
        <w:r w:rsidR="003942F5" w:rsidRPr="005C0DC5">
          <w:rPr>
            <w:rStyle w:val="af3"/>
            <w:noProof/>
          </w:rPr>
          <w:t>1</w:t>
        </w:r>
        <w:r w:rsidR="002110F4">
          <w:rPr>
            <w:rStyle w:val="af3"/>
            <w:noProof/>
          </w:rPr>
          <w:t>2</w:t>
        </w:r>
        <w:r w:rsidR="003942F5" w:rsidRPr="005C0DC5">
          <w:rPr>
            <w:rStyle w:val="af3"/>
            <w:noProof/>
          </w:rPr>
          <w:t>.</w:t>
        </w:r>
        <w:r w:rsidR="003942F5" w:rsidRPr="003942F5">
          <w:rPr>
            <w:rFonts w:ascii="Calibri" w:hAnsi="Calibri"/>
            <w:noProof/>
            <w:sz w:val="22"/>
            <w:szCs w:val="22"/>
            <w:lang w:eastAsia="ru-RU"/>
          </w:rPr>
          <w:tab/>
        </w:r>
        <w:r w:rsidR="003942F5" w:rsidRPr="005C0DC5">
          <w:rPr>
            <w:rStyle w:val="af3"/>
            <w:noProof/>
          </w:rPr>
          <w:t>Сведения о соблюдении акционерным обществом Кодекса корпоративного управления</w:t>
        </w:r>
        <w:r w:rsidR="003942F5">
          <w:rPr>
            <w:noProof/>
            <w:webHidden/>
          </w:rPr>
          <w:tab/>
        </w:r>
      </w:hyperlink>
      <w:r w:rsidR="00CB481D" w:rsidRPr="00CB481D">
        <w:rPr>
          <w:noProof/>
          <w:webHidden/>
        </w:rPr>
        <w:tab/>
      </w:r>
      <w:r w:rsidR="00CB481D">
        <w:rPr>
          <w:noProof/>
          <w:webHidden/>
        </w:rPr>
        <w:tab/>
        <w:t>1</w:t>
      </w:r>
      <w:r w:rsidR="00336233">
        <w:rPr>
          <w:noProof/>
          <w:webHidden/>
        </w:rPr>
        <w:t>2</w:t>
      </w:r>
    </w:p>
    <w:p w14:paraId="528ABBC2" w14:textId="77777777" w:rsidR="003942F5" w:rsidRDefault="003942F5" w:rsidP="00437F63">
      <w:pPr>
        <w:tabs>
          <w:tab w:val="right" w:leader="dot" w:pos="9909"/>
        </w:tabs>
        <w:spacing w:before="240"/>
        <w:ind w:left="284"/>
        <w:jc w:val="both"/>
      </w:pPr>
      <w:r>
        <w:rPr>
          <w:b/>
          <w:bCs/>
        </w:rPr>
        <w:fldChar w:fldCharType="end"/>
      </w:r>
    </w:p>
    <w:p w14:paraId="2F51DFE3" w14:textId="77777777" w:rsidR="00E93C2E" w:rsidRDefault="00E93C2E" w:rsidP="00884AB8">
      <w:pPr>
        <w:autoSpaceDE w:val="0"/>
        <w:autoSpaceDN w:val="0"/>
        <w:adjustRightInd w:val="0"/>
        <w:jc w:val="center"/>
        <w:outlineLvl w:val="0"/>
        <w:rPr>
          <w:bCs/>
        </w:rPr>
      </w:pPr>
    </w:p>
    <w:p w14:paraId="7306DC35" w14:textId="77777777" w:rsidR="00E93C2E" w:rsidRDefault="00E93C2E" w:rsidP="00E93C2E"/>
    <w:p w14:paraId="693AC7CD" w14:textId="77777777" w:rsidR="00E93C2E" w:rsidRDefault="00E93C2E" w:rsidP="00E93C2E">
      <w:pPr>
        <w:tabs>
          <w:tab w:val="left" w:pos="6698"/>
        </w:tabs>
      </w:pPr>
      <w:r>
        <w:tab/>
      </w:r>
    </w:p>
    <w:p w14:paraId="0F0FE8B4" w14:textId="77777777" w:rsidR="006C73D2" w:rsidRPr="00E93C2E" w:rsidRDefault="00E93C2E" w:rsidP="00E93C2E">
      <w:pPr>
        <w:tabs>
          <w:tab w:val="left" w:pos="6698"/>
        </w:tabs>
        <w:sectPr w:rsidR="006C73D2" w:rsidRPr="00E93C2E" w:rsidSect="00CF5D17">
          <w:pgSz w:w="11904" w:h="16836"/>
          <w:pgMar w:top="680" w:right="851" w:bottom="567" w:left="1134" w:header="454" w:footer="454" w:gutter="0"/>
          <w:cols w:space="720"/>
          <w:noEndnote/>
          <w:docGrid w:linePitch="326"/>
        </w:sectPr>
      </w:pPr>
      <w:r>
        <w:tab/>
      </w:r>
    </w:p>
    <w:p w14:paraId="705F0413" w14:textId="77777777" w:rsidR="009630A3" w:rsidRPr="006A7625" w:rsidRDefault="00F934D3" w:rsidP="00884AB8">
      <w:pPr>
        <w:pStyle w:val="2"/>
        <w:numPr>
          <w:ilvl w:val="0"/>
          <w:numId w:val="2"/>
        </w:numPr>
        <w:spacing w:before="0"/>
        <w:jc w:val="both"/>
        <w:rPr>
          <w:color w:val="auto"/>
          <w:sz w:val="24"/>
          <w:szCs w:val="24"/>
        </w:rPr>
      </w:pPr>
      <w:bookmarkStart w:id="28" w:name="_Toc67038524"/>
      <w:bookmarkStart w:id="29" w:name="_Toc67038637"/>
      <w:r w:rsidRPr="006A7625">
        <w:rPr>
          <w:color w:val="auto"/>
          <w:sz w:val="24"/>
          <w:szCs w:val="24"/>
          <w:lang w:val="ru-RU"/>
        </w:rPr>
        <w:lastRenderedPageBreak/>
        <w:t xml:space="preserve">Сведения о </w:t>
      </w:r>
      <w:r w:rsidRPr="006A7625">
        <w:rPr>
          <w:color w:val="auto"/>
          <w:sz w:val="24"/>
          <w:szCs w:val="24"/>
        </w:rPr>
        <w:t>положен</w:t>
      </w:r>
      <w:r w:rsidRPr="006A7625">
        <w:rPr>
          <w:color w:val="auto"/>
          <w:sz w:val="24"/>
          <w:szCs w:val="24"/>
          <w:lang w:val="ru-RU"/>
        </w:rPr>
        <w:t xml:space="preserve">ии </w:t>
      </w:r>
      <w:r w:rsidR="00E947CF" w:rsidRPr="006A7625">
        <w:rPr>
          <w:color w:val="auto"/>
          <w:sz w:val="24"/>
          <w:szCs w:val="24"/>
        </w:rPr>
        <w:t>общества в отрасли</w:t>
      </w:r>
      <w:bookmarkEnd w:id="28"/>
      <w:bookmarkEnd w:id="29"/>
    </w:p>
    <w:p w14:paraId="082C4012" w14:textId="77777777" w:rsidR="009630A3" w:rsidRPr="004270E3" w:rsidRDefault="00805EC3" w:rsidP="00884AB8">
      <w:pPr>
        <w:tabs>
          <w:tab w:val="left" w:pos="4485"/>
        </w:tabs>
      </w:pPr>
      <w:r w:rsidRPr="004270E3">
        <w:tab/>
      </w:r>
    </w:p>
    <w:p w14:paraId="24A2AD0F" w14:textId="77777777" w:rsidR="0026094E" w:rsidRDefault="006E323E" w:rsidP="007F26AC">
      <w:pPr>
        <w:autoSpaceDE w:val="0"/>
        <w:autoSpaceDN w:val="0"/>
        <w:adjustRightInd w:val="0"/>
        <w:ind w:firstLine="567"/>
        <w:jc w:val="both"/>
      </w:pPr>
      <w:r w:rsidRPr="007E2AE5">
        <w:t xml:space="preserve">Общество с ограниченной ответственностью «Недвижимость пенсионного фонда» (далее </w:t>
      </w:r>
      <w:r w:rsidR="00F87CF9" w:rsidRPr="007E2AE5">
        <w:t xml:space="preserve">по тексту - </w:t>
      </w:r>
      <w:r w:rsidRPr="007E2AE5">
        <w:t xml:space="preserve">ООО «НПФ») осуществляет деятельность на рынке </w:t>
      </w:r>
      <w:r w:rsidR="00B6541D" w:rsidRPr="007E2AE5">
        <w:t>недвижимости</w:t>
      </w:r>
      <w:r w:rsidRPr="007E2AE5">
        <w:t>.</w:t>
      </w:r>
    </w:p>
    <w:p w14:paraId="0FD5ECF9" w14:textId="77777777" w:rsidR="00EE1830" w:rsidRDefault="00EE1830" w:rsidP="007F26AC">
      <w:pPr>
        <w:autoSpaceDE w:val="0"/>
        <w:autoSpaceDN w:val="0"/>
        <w:adjustRightInd w:val="0"/>
        <w:ind w:firstLine="567"/>
        <w:jc w:val="both"/>
      </w:pPr>
    </w:p>
    <w:p w14:paraId="1CF0BBBD" w14:textId="77777777" w:rsidR="009A28A3" w:rsidRPr="008721DF" w:rsidRDefault="009A28A3" w:rsidP="008721DF">
      <w:pPr>
        <w:ind w:firstLine="567"/>
        <w:jc w:val="both"/>
      </w:pPr>
      <w:r w:rsidRPr="008721DF">
        <w:t>В 2023 год</w:t>
      </w:r>
      <w:r w:rsidR="00BC4815" w:rsidRPr="008721DF">
        <w:t>у</w:t>
      </w:r>
      <w:r w:rsidRPr="008721DF">
        <w:t xml:space="preserve"> общий объем инвестиций в недвижимость России превыси</w:t>
      </w:r>
      <w:r w:rsidR="00BC4815" w:rsidRPr="008721DF">
        <w:t>л</w:t>
      </w:r>
      <w:r w:rsidRPr="008721DF">
        <w:t xml:space="preserve"> на 51% результат 2022 года. Большой вклад в данный результат внесли не только продажи объектов иностранными собственниками (43% от объема продаж коммерческой недвижимости), но и российские продавцы (57% от объема продаж коммерческой недвижимости).</w:t>
      </w:r>
    </w:p>
    <w:p w14:paraId="5A5F0CBD" w14:textId="77777777" w:rsidR="009A28A3" w:rsidRPr="008721DF" w:rsidRDefault="009A28A3" w:rsidP="008721DF">
      <w:pPr>
        <w:ind w:firstLine="567"/>
        <w:jc w:val="both"/>
      </w:pPr>
      <w:r w:rsidRPr="008721DF">
        <w:t>В структуре общего объема инвестиций в 2023 год</w:t>
      </w:r>
      <w:r w:rsidR="00BC4815" w:rsidRPr="008721DF">
        <w:t>у</w:t>
      </w:r>
      <w:r w:rsidRPr="008721DF">
        <w:t xml:space="preserve"> лидером стал сегмент торговой недвижимости, доля которого выросла до 36% (по сравнению с 9% в 2022 году) за счет крупных сделок с иностранными и российскими продавцами (например, сделки по продаже 14 ТЦ «Мега», ТЦ «Колумбус», портфель ТЦ «Парк Хаус», ТЦ «Метрополис»). </w:t>
      </w:r>
    </w:p>
    <w:p w14:paraId="0B7888A7" w14:textId="77777777" w:rsidR="009A28A3" w:rsidRPr="008721DF" w:rsidRDefault="00132520" w:rsidP="008721DF">
      <w:pPr>
        <w:ind w:firstLine="567"/>
        <w:jc w:val="both"/>
      </w:pPr>
      <w:r w:rsidRPr="008721DF">
        <w:t>П</w:t>
      </w:r>
      <w:r w:rsidR="009A28A3" w:rsidRPr="008721DF">
        <w:t>родажа больших портфелей торговой недвижимости с активами в разных городах России способствовала увеличению доли регионов в общем объеме инвестиций до 25% в 2023 г</w:t>
      </w:r>
      <w:r w:rsidR="00060482" w:rsidRPr="008721DF">
        <w:t>оду</w:t>
      </w:r>
      <w:r w:rsidR="009A28A3" w:rsidRPr="008721DF">
        <w:t xml:space="preserve"> (по сравнению с 10% в 2022 году). Доля Москвы снизилась на 18 п.п. до 57%, а Санкт-Петербурга выросла на 3 п.п. до 18% (относительно 2022 года).</w:t>
      </w:r>
    </w:p>
    <w:p w14:paraId="2A1F27EA" w14:textId="77777777" w:rsidR="009A28A3" w:rsidRPr="008721DF" w:rsidRDefault="00132520" w:rsidP="008721DF">
      <w:pPr>
        <w:ind w:firstLine="567"/>
        <w:jc w:val="both"/>
      </w:pPr>
      <w:r w:rsidRPr="008721DF">
        <w:t>О</w:t>
      </w:r>
      <w:r w:rsidR="009A28A3" w:rsidRPr="008721DF">
        <w:t>дин из главных трендов 2023 года – переформатирование рынка коммерческой недвижимости России с учетом выхода на него новых и непрофильных игроков, а также жилых девелоперов. В частности, в 2023 год</w:t>
      </w:r>
      <w:r w:rsidR="00060482" w:rsidRPr="008721DF">
        <w:t>у</w:t>
      </w:r>
      <w:r w:rsidR="009A28A3" w:rsidRPr="008721DF">
        <w:t xml:space="preserve"> в коммерческие сегменты с целью инвестирования вложили +103% относительно 2022 года, из которых 56% – вложения новых игроков на рынке. Приобретения коммерческой недвижимости для собственного пользования выросли на 114% (по сравнению с 2022 годом).</w:t>
      </w:r>
    </w:p>
    <w:p w14:paraId="084B0D29" w14:textId="77777777" w:rsidR="009A28A3" w:rsidRDefault="009A28A3" w:rsidP="008721DF">
      <w:pPr>
        <w:ind w:firstLine="567"/>
        <w:jc w:val="both"/>
        <w:rPr>
          <w:rFonts w:ascii="Arial" w:hAnsi="Arial" w:cs="Arial"/>
          <w:color w:val="343B4C"/>
          <w:sz w:val="23"/>
          <w:szCs w:val="23"/>
        </w:rPr>
      </w:pPr>
      <w:r w:rsidRPr="008721DF">
        <w:t>Ожидается, что в связи с завершением процесса ухода зарубежных игроков с российского рынка в 2024 году общий объем вложений в недвижимость России может снизиться относительно рекордного 2023 года и составить около 400-500 млрд руб., но при этом ожидаем, что сохранится высокая ликвидность на уровне выше 2021 года, который за последнюю декаду был самым успешным годом до ухода иностранных игроков.</w:t>
      </w:r>
      <w:r w:rsidR="00132520" w:rsidRPr="00846289">
        <w:rPr>
          <w:rStyle w:val="aff"/>
          <w:color w:val="343B4C"/>
        </w:rPr>
        <w:footnoteReference w:id="1"/>
      </w:r>
    </w:p>
    <w:p w14:paraId="42448681" w14:textId="77777777" w:rsidR="00EE1830" w:rsidRDefault="00EE1830" w:rsidP="008721DF">
      <w:pPr>
        <w:ind w:firstLine="567"/>
        <w:jc w:val="both"/>
      </w:pPr>
    </w:p>
    <w:p w14:paraId="59E8EDEF" w14:textId="77777777" w:rsidR="009A28A3" w:rsidRDefault="00470A9C" w:rsidP="008721DF">
      <w:pPr>
        <w:ind w:firstLine="567"/>
        <w:jc w:val="both"/>
      </w:pPr>
      <w:r w:rsidRPr="008721DF">
        <w:t xml:space="preserve">Объем новых сделок аренды и купли-продажи офисных помещений по </w:t>
      </w:r>
      <w:r w:rsidR="00060482" w:rsidRPr="008721DF">
        <w:t xml:space="preserve">результатам </w:t>
      </w:r>
      <w:r w:rsidRPr="008721DF">
        <w:t>2023 превысил итоги прошлого года на 20%, достигнув 1,4 млн кв. м. Это рекордный уровень сделок в истории рынка за последние 10 лет. </w:t>
      </w:r>
    </w:p>
    <w:p w14:paraId="57FCD951" w14:textId="77777777" w:rsidR="00470A9C" w:rsidRPr="008721DF" w:rsidRDefault="00470A9C" w:rsidP="008721DF">
      <w:pPr>
        <w:ind w:firstLine="567"/>
        <w:jc w:val="both"/>
      </w:pPr>
      <w:r w:rsidRPr="008721DF">
        <w:t>В отличие от прошлого года, когда активность арендаторов ограничивалась оптимизацией уже занимаемых площадей и переездами, в 2023 г. отмечен рост сделок по расширению (почти в 3 раза год к году). Российский бизнес активно увеличивает свое присутствие на рынке, занимая открывшиеся с уходом иностранных компаний направления.</w:t>
      </w:r>
    </w:p>
    <w:p w14:paraId="1A29DD0F" w14:textId="77777777" w:rsidR="00470A9C" w:rsidRPr="008721DF" w:rsidRDefault="00470A9C" w:rsidP="008721DF">
      <w:pPr>
        <w:ind w:firstLine="567"/>
        <w:jc w:val="both"/>
      </w:pPr>
      <w:r w:rsidRPr="008721DF">
        <w:t>Лидерами в структуре спроса в 2023 году стали компании отрасли «IT и телеком» с долей рынка в 21%, что связано с несколькими крупными сделками. Второе место заняли компании финансовых услуг – 17%. Важно отметить, что в 2023 году драйверами спроса стали компании, так или иначе связанные с госсектором, их доля в общем спросе составила 13%.</w:t>
      </w:r>
    </w:p>
    <w:p w14:paraId="531239C0" w14:textId="77777777" w:rsidR="00470A9C" w:rsidRPr="008721DF" w:rsidRDefault="00470A9C" w:rsidP="008721DF">
      <w:pPr>
        <w:ind w:firstLine="567"/>
        <w:jc w:val="both"/>
      </w:pPr>
      <w:r w:rsidRPr="008721DF">
        <w:t>Аналитики отмечают также один из основных трендов этого года - рынок купли-продажи продолжает укреплять свои позиции на офисном рынке. В 2023 году на сделки купли-продажи, по предварительным данным, пришлось порядка 22% спроса против 19% в 2022 году и 12% в 2021 году.</w:t>
      </w:r>
    </w:p>
    <w:p w14:paraId="7D3E6884" w14:textId="77777777" w:rsidR="00470A9C" w:rsidRPr="008721DF" w:rsidRDefault="00470A9C" w:rsidP="008721DF">
      <w:pPr>
        <w:ind w:firstLine="567"/>
        <w:jc w:val="both"/>
      </w:pPr>
      <w:r w:rsidRPr="008721DF">
        <w:t>Помимо этого, эксперты увидели активный рост сегмента розничной купли-продажи. На развитие этого тренда повлияли повышенный спрос на покупку офисов в качестве инвестиционного инструмента, а также появление на рынке качественного доступного предложения в мелкую нарезку. Общий объем сделок купли-продажи в 2023 году может достигнуть рекордных для сегмента за последние 10 лет значений в 450 – 500 тыс. кв. м. При этом на сделки до 1000 кв. м может прийтись более 100 тыс. кв. м.</w:t>
      </w:r>
    </w:p>
    <w:p w14:paraId="5E3C9420" w14:textId="77777777" w:rsidR="00D65BA5" w:rsidRPr="008721DF" w:rsidRDefault="00D65BA5" w:rsidP="008721DF">
      <w:pPr>
        <w:ind w:firstLine="567"/>
        <w:jc w:val="both"/>
      </w:pPr>
      <w:r w:rsidRPr="008721DF">
        <w:t xml:space="preserve">В 2023 году продолжилась одна из тенденций прошлого года - преобладающая часть сделок 78% пришлась на лоты с готовой отделкой. Кроме того, высоким спросом в 2023 году </w:t>
      </w:r>
      <w:r w:rsidRPr="008721DF">
        <w:lastRenderedPageBreak/>
        <w:t>пользовались помещения за выездом иностранных компаний, объемы которых в 2022 году существенно оказали влияние на долю свободных офисов. Пик офисов, предлагаемых на основе субаренды и переуступки прав аренды («скрытое» предложение), в середине 2022 года достигал 300 тыс. кв. м. Сейчас же «окно возможностей» по аренде готовых офисов в качественных бизнес-центрах Класса А почти закрылось, объем таких офисов снизился до 86 тыс. кв. м. Из оставшегося предложения всего 33% (28 тыс. кв. м) предлагается после зарубежных игроков.</w:t>
      </w:r>
    </w:p>
    <w:p w14:paraId="550B7959" w14:textId="77777777" w:rsidR="00D65BA5" w:rsidRPr="008721DF" w:rsidRDefault="00D65BA5" w:rsidP="008721DF">
      <w:pPr>
        <w:ind w:firstLine="567"/>
        <w:jc w:val="both"/>
      </w:pPr>
      <w:r w:rsidRPr="008721DF">
        <w:t>На фоне высокой деловой активности в 2023 г. существенно сократился объем доступных офисов: на ноябрь средний уровень доли свободных площадей достиг 7,8%, что ниже на 2.5 п.п. значения на начало года (в январе 2023 г. доля свободных площадей составила 10,3%).</w:t>
      </w:r>
    </w:p>
    <w:p w14:paraId="343B307C" w14:textId="77777777" w:rsidR="00D65BA5" w:rsidRPr="008721DF" w:rsidRDefault="00D65BA5" w:rsidP="008721DF">
      <w:pPr>
        <w:ind w:firstLine="567"/>
        <w:jc w:val="both"/>
      </w:pPr>
      <w:r w:rsidRPr="008721DF">
        <w:t>Свободные площади динамично сокращались в течение года как в классе А, так и в классе B. При этом, в классе А показатель уравновесился выходом площадей нового строительства и вымыванием «скрытого» предложения, а доля свободных офисов в классе B уже достигла рекордно-низких значений.</w:t>
      </w:r>
    </w:p>
    <w:p w14:paraId="5DBFE720" w14:textId="77777777" w:rsidR="00D65BA5" w:rsidRPr="008721DF" w:rsidRDefault="00D65BA5" w:rsidP="008721DF">
      <w:pPr>
        <w:ind w:firstLine="567"/>
        <w:jc w:val="both"/>
      </w:pPr>
      <w:r w:rsidRPr="008721DF">
        <w:t xml:space="preserve">По прогнозам </w:t>
      </w:r>
      <w:r w:rsidR="005D4019" w:rsidRPr="008721DF">
        <w:t>CORE.XP</w:t>
      </w:r>
      <w:r w:rsidRPr="008721DF">
        <w:t xml:space="preserve">, </w:t>
      </w:r>
      <w:r w:rsidR="00AB442D" w:rsidRPr="008721DF">
        <w:t>в 2024 году</w:t>
      </w:r>
      <w:r w:rsidRPr="008721DF">
        <w:t xml:space="preserve"> ожидается </w:t>
      </w:r>
      <w:r w:rsidR="00AB442D" w:rsidRPr="008721DF">
        <w:t>т</w:t>
      </w:r>
      <w:r w:rsidRPr="008721DF">
        <w:t>енденция на снижение свободных офисов. С большой вероятностью в силу нехватки доступных площадей будет возвращение спроса на офисы «в бетоне» или же переориентация на гибкие офисные пространства.</w:t>
      </w:r>
    </w:p>
    <w:p w14:paraId="2612ADEA" w14:textId="77777777" w:rsidR="00B219EF" w:rsidRPr="008721DF" w:rsidRDefault="00B219EF" w:rsidP="008721DF">
      <w:pPr>
        <w:ind w:firstLine="567"/>
        <w:jc w:val="both"/>
      </w:pPr>
      <w:r w:rsidRPr="008721DF">
        <w:t>Ввод новых офисных площадей в 2023 году остается на умеренном уровне. Итог года достигнет порядка 461 тыс. кв. м, что на 34% выше итога прошлого года. Это чуть выше среднего уровня нового ввода за последние 5 лет (2019 - 2023 годах), который составляет 404 тыс. кв. м.</w:t>
      </w:r>
    </w:p>
    <w:p w14:paraId="35A6A414" w14:textId="77777777" w:rsidR="00B219EF" w:rsidRPr="008721DF" w:rsidRDefault="00B219EF" w:rsidP="008721DF">
      <w:pPr>
        <w:ind w:firstLine="567"/>
        <w:jc w:val="both"/>
      </w:pPr>
      <w:r w:rsidRPr="008721DF">
        <w:t>Несмотря на положительную динамику, новое строительство не выводит на рынок достаточного объема офисов. На текущий момент 63% новых площадей из ввода на 2023 год уже законтрактовано. В 2024 году планируется значительный рост объемов нового строительства офисов до 958 тыс. кв. м (40% площадей из этого объема уже реализовано).</w:t>
      </w:r>
    </w:p>
    <w:p w14:paraId="54F16456" w14:textId="77777777" w:rsidR="00B219EF" w:rsidRPr="008721DF" w:rsidRDefault="00B219EF" w:rsidP="008721DF">
      <w:pPr>
        <w:ind w:firstLine="567"/>
        <w:jc w:val="both"/>
      </w:pPr>
      <w:r w:rsidRPr="008721DF">
        <w:t>В течение всего 2023 года уровень запрашиваемых арендных ставок в офисах оставался примерно на одном уровне. Средневзвешенная базовая ставка аренды в классе А составляла 25 580 руб. за кв. м/год, в классе B – 18 030 руб. за кв. м/год (ставки указаны не вкл. НДС и операционные расходы).</w:t>
      </w:r>
    </w:p>
    <w:p w14:paraId="4BA3259C" w14:textId="77777777" w:rsidR="00B219EF" w:rsidRPr="008721DF" w:rsidRDefault="00B219EF" w:rsidP="008721DF">
      <w:pPr>
        <w:ind w:firstLine="567"/>
        <w:jc w:val="both"/>
      </w:pPr>
      <w:r w:rsidRPr="008721DF">
        <w:t>Тем не менее, отмечалось различие между запрашиваемыми ставками и их фактическими значениями в сделках: в среднем дисконт при закрытии сделок составлял 10%. Это было не распространенное явление, а скорее наблюдались отдельные случаи. В настоящее время запрашиваемые и реальные ставки выровнялись.</w:t>
      </w:r>
    </w:p>
    <w:p w14:paraId="4CE6C0DD" w14:textId="77777777" w:rsidR="00B219EF" w:rsidRPr="008721DF" w:rsidRDefault="00B219EF" w:rsidP="008721DF">
      <w:pPr>
        <w:ind w:firstLine="567"/>
        <w:jc w:val="both"/>
      </w:pPr>
      <w:r w:rsidRPr="008721DF">
        <w:t>В 2023 году произошли некоторые изменения в коммерческих условиях аренды. Сроки договоров стали короче, плюс арендаторы стали предпочитать возможность расторжения через 1-2 года. Помимо этого, у арендаторов стал популярен двусторонний брейк в договорах аренды. В связи с этим, арендодатели пока еще продолжают проявлять гибкость, даже несмотря на переориентацию конъюнктуры офисного рынка в сторону рынка собственника.</w:t>
      </w:r>
    </w:p>
    <w:p w14:paraId="4B81CD67" w14:textId="77777777" w:rsidR="00B219EF" w:rsidRDefault="008E145E" w:rsidP="008721DF">
      <w:pPr>
        <w:ind w:firstLine="567"/>
        <w:jc w:val="both"/>
        <w:rPr>
          <w:rFonts w:ascii="Arial" w:hAnsi="Arial" w:cs="Arial"/>
          <w:color w:val="343B4C"/>
          <w:sz w:val="23"/>
          <w:szCs w:val="23"/>
        </w:rPr>
      </w:pPr>
      <w:r w:rsidRPr="008721DF">
        <w:t xml:space="preserve">По прогнозу аналитиков в 2024 году </w:t>
      </w:r>
      <w:r w:rsidR="00B219EF" w:rsidRPr="008721DF">
        <w:t>ожидается рост ставок аренды на фоне сокращения вакантных площадей и влияния инфляционных процессов. Цены на строящиеся офисные площади могут вырасти под влиянием факторов увеличения себестоимости строительства, а также удорожания кредитных ресурсов в связи с подъемом ключевой ставки. Вслед за ростом стоимостей в объектах нового строительства, цены на существующие офисы ожидаемо будут расти, но уже в меньших темпах.</w:t>
      </w:r>
      <w:r w:rsidR="00EF151C" w:rsidRPr="00846289">
        <w:rPr>
          <w:rStyle w:val="aff"/>
          <w:color w:val="343B4C"/>
        </w:rPr>
        <w:footnoteReference w:id="2"/>
      </w:r>
    </w:p>
    <w:p w14:paraId="4DB1D091" w14:textId="77777777" w:rsidR="00EE1830" w:rsidRDefault="00EE1830" w:rsidP="008721DF">
      <w:pPr>
        <w:ind w:firstLine="567"/>
        <w:jc w:val="both"/>
      </w:pPr>
    </w:p>
    <w:p w14:paraId="399B36F3" w14:textId="77777777" w:rsidR="00A00D18" w:rsidRPr="008721DF" w:rsidRDefault="00A00D18" w:rsidP="008721DF">
      <w:pPr>
        <w:ind w:firstLine="567"/>
        <w:jc w:val="both"/>
      </w:pPr>
      <w:r w:rsidRPr="008721DF">
        <w:t>По данным IBC Real Estate совокупный объем инвестиционных вложений в недвижимые активы России по итогам 2023 года достиг 833 млрд руб. и стал рекордным за всю историю рынка с 2000 года. Годовой прирост за минувший год составил 67,6%, что является максимальным значением с 2016 года, когда прирост год к году составил 93%.</w:t>
      </w:r>
    </w:p>
    <w:p w14:paraId="1297CDD0" w14:textId="77777777" w:rsidR="00A00D18" w:rsidRPr="00A00D18" w:rsidRDefault="00A00D18" w:rsidP="00A00D18">
      <w:pPr>
        <w:pStyle w:val="af4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Source Sans Pro" w:hAnsi="Source Sans Pro"/>
          <w:b/>
          <w:bCs/>
          <w:color w:val="000000"/>
          <w:shd w:val="clear" w:color="auto" w:fill="FFFFFF"/>
        </w:rPr>
      </w:pPr>
    </w:p>
    <w:p w14:paraId="64BF6D9E" w14:textId="77777777" w:rsidR="006A7625" w:rsidRDefault="006A7625" w:rsidP="00846289">
      <w:pPr>
        <w:pStyle w:val="af4"/>
        <w:shd w:val="clear" w:color="auto" w:fill="FFFFFF"/>
        <w:jc w:val="center"/>
        <w:rPr>
          <w:bCs/>
          <w:color w:val="000000"/>
        </w:rPr>
      </w:pPr>
    </w:p>
    <w:p w14:paraId="1EDD2410" w14:textId="77777777" w:rsidR="00A00D18" w:rsidRDefault="00A00D18" w:rsidP="00846289">
      <w:pPr>
        <w:pStyle w:val="af4"/>
        <w:shd w:val="clear" w:color="auto" w:fill="FFFFFF"/>
        <w:jc w:val="center"/>
        <w:rPr>
          <w:bCs/>
          <w:color w:val="000000"/>
        </w:rPr>
      </w:pPr>
      <w:r w:rsidRPr="00987DD9">
        <w:rPr>
          <w:b/>
          <w:i/>
          <w:lang w:eastAsia="en-US"/>
        </w:rPr>
        <w:lastRenderedPageBreak/>
        <w:t>Динамика объема инвестиционных сделок на рынке недвижимости России*, млрд руб.</w:t>
      </w:r>
    </w:p>
    <w:p w14:paraId="24BD2F3D" w14:textId="77777777" w:rsidR="00443110" w:rsidRPr="00846289" w:rsidRDefault="00443110" w:rsidP="00846289">
      <w:pPr>
        <w:pStyle w:val="af4"/>
        <w:shd w:val="clear" w:color="auto" w:fill="FFFFFF"/>
        <w:jc w:val="center"/>
        <w:rPr>
          <w:bCs/>
          <w:color w:val="000000"/>
        </w:rPr>
      </w:pPr>
    </w:p>
    <w:p w14:paraId="08C9FE32" w14:textId="77777777" w:rsidR="00A00D18" w:rsidRDefault="00F740DD" w:rsidP="00C1725D">
      <w:pPr>
        <w:pStyle w:val="af4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noProof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31228504" wp14:editId="1455BBE7">
            <wp:extent cx="6504311" cy="353290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417" cy="355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97F22" w14:textId="77777777" w:rsidR="00987DD9" w:rsidRDefault="00987DD9" w:rsidP="00A00D18">
      <w:pPr>
        <w:pStyle w:val="af4"/>
        <w:shd w:val="clear" w:color="auto" w:fill="FFFFFF"/>
        <w:jc w:val="center"/>
        <w:rPr>
          <w:b/>
          <w:i/>
          <w:lang w:eastAsia="en-US"/>
        </w:rPr>
      </w:pPr>
    </w:p>
    <w:p w14:paraId="7AFF1350" w14:textId="77777777" w:rsidR="00A00D18" w:rsidRDefault="00A00D18" w:rsidP="00A00D18">
      <w:pPr>
        <w:pStyle w:val="af4"/>
        <w:shd w:val="clear" w:color="auto" w:fill="FFFFFF"/>
        <w:jc w:val="center"/>
        <w:rPr>
          <w:bCs/>
          <w:color w:val="000000"/>
        </w:rPr>
      </w:pPr>
      <w:r w:rsidRPr="00987DD9">
        <w:rPr>
          <w:b/>
          <w:i/>
          <w:lang w:eastAsia="en-US"/>
        </w:rPr>
        <w:t>Структура инвестиционных сделок по сегментам в 2023 году</w:t>
      </w:r>
    </w:p>
    <w:p w14:paraId="2694EDB5" w14:textId="77777777" w:rsidR="00A00D18" w:rsidRDefault="00A00D18" w:rsidP="00A00D18">
      <w:pPr>
        <w:pStyle w:val="af4"/>
        <w:shd w:val="clear" w:color="auto" w:fill="FFFFFF"/>
        <w:jc w:val="center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noProof/>
          <w:color w:val="000000"/>
          <w:sz w:val="27"/>
          <w:szCs w:val="27"/>
        </w:rPr>
        <w:drawing>
          <wp:inline distT="0" distB="0" distL="0" distR="0" wp14:anchorId="38165167" wp14:editId="4B3DB702">
            <wp:extent cx="5441186" cy="3050771"/>
            <wp:effectExtent l="0" t="0" r="7620" b="0"/>
            <wp:docPr id="4" name="Рисунок 4" descr="https://ibcrealestate.ru/2024-01-12_13-47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bcrealestate.ru/2024-01-12_13-47-2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004" cy="307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00628" w14:textId="77777777" w:rsidR="00443110" w:rsidRDefault="00443110" w:rsidP="00F740DD">
      <w:pPr>
        <w:pStyle w:val="af4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lang w:eastAsia="en-US"/>
        </w:rPr>
      </w:pPr>
    </w:p>
    <w:p w14:paraId="76A8F85B" w14:textId="77777777" w:rsidR="00A00D18" w:rsidRPr="00075822" w:rsidRDefault="00075822" w:rsidP="00F740DD">
      <w:pPr>
        <w:pStyle w:val="af4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rFonts w:ascii="Arial" w:hAnsi="Arial" w:cs="Arial"/>
          <w:noProof/>
          <w:color w:val="000000"/>
        </w:rPr>
      </w:pPr>
      <w:r w:rsidRPr="008721DF">
        <w:rPr>
          <w:lang w:eastAsia="en-US"/>
        </w:rPr>
        <w:t>По прогнозам IBC Real Estate в наступившем 2024 году объем инвестиций в российскую недвижимость заметно сократится.</w:t>
      </w:r>
      <w:r w:rsidR="00EF151C" w:rsidRPr="00846289">
        <w:rPr>
          <w:rStyle w:val="aff"/>
          <w:color w:val="343B4C"/>
          <w:lang w:eastAsia="en-US"/>
        </w:rPr>
        <w:footnoteReference w:id="3"/>
      </w:r>
    </w:p>
    <w:p w14:paraId="4B4CB45E" w14:textId="77777777" w:rsidR="00846289" w:rsidRDefault="00846289" w:rsidP="00BA1382">
      <w:pPr>
        <w:jc w:val="center"/>
        <w:outlineLvl w:val="0"/>
      </w:pPr>
    </w:p>
    <w:p w14:paraId="58B056FC" w14:textId="77777777" w:rsidR="00BA1382" w:rsidRPr="00846289" w:rsidRDefault="00BA1382" w:rsidP="00BA1382">
      <w:pPr>
        <w:jc w:val="center"/>
        <w:outlineLvl w:val="0"/>
        <w:rPr>
          <w:rStyle w:val="aff"/>
          <w:color w:val="343B4C"/>
        </w:rPr>
      </w:pPr>
      <w:r w:rsidRPr="00987DD9">
        <w:rPr>
          <w:b/>
          <w:i/>
        </w:rPr>
        <w:lastRenderedPageBreak/>
        <w:t>Цены на недвижимость в Екатеринбурге</w:t>
      </w:r>
      <w:r w:rsidR="00EF151C" w:rsidRPr="00846289">
        <w:rPr>
          <w:rStyle w:val="aff"/>
          <w:color w:val="343B4C"/>
        </w:rPr>
        <w:footnoteReference w:id="4"/>
      </w:r>
    </w:p>
    <w:p w14:paraId="0005DD6A" w14:textId="77777777" w:rsidR="007C0DF6" w:rsidRDefault="007C0DF6" w:rsidP="00BA1382">
      <w:pPr>
        <w:jc w:val="center"/>
        <w:outlineLvl w:val="1"/>
      </w:pPr>
      <w:bookmarkStart w:id="30" w:name="_Toc67038526"/>
      <w:bookmarkStart w:id="31" w:name="_Toc67038639"/>
    </w:p>
    <w:p w14:paraId="7C0BD324" w14:textId="77777777" w:rsidR="00BA1382" w:rsidRPr="00855CE0" w:rsidRDefault="00BA1382" w:rsidP="00BA1382">
      <w:pPr>
        <w:jc w:val="center"/>
        <w:outlineLvl w:val="1"/>
      </w:pPr>
      <w:r w:rsidRPr="00855CE0">
        <w:t>Продажа</w:t>
      </w:r>
      <w:bookmarkEnd w:id="30"/>
      <w:bookmarkEnd w:id="31"/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4"/>
        <w:gridCol w:w="2871"/>
        <w:gridCol w:w="2629"/>
      </w:tblGrid>
      <w:tr w:rsidR="00BA1382" w:rsidRPr="00855CE0" w14:paraId="3223A1AB" w14:textId="77777777" w:rsidTr="003307CA">
        <w:trPr>
          <w:tblCellSpacing w:w="15" w:type="dxa"/>
          <w:jc w:val="center"/>
        </w:trPr>
        <w:tc>
          <w:tcPr>
            <w:tcW w:w="3659" w:type="dxa"/>
            <w:vAlign w:val="center"/>
            <w:hideMark/>
          </w:tcPr>
          <w:p w14:paraId="6CB00FA7" w14:textId="77777777" w:rsidR="00BA1382" w:rsidRPr="00855CE0" w:rsidRDefault="00BA1382" w:rsidP="003307CA">
            <w:pPr>
              <w:jc w:val="center"/>
              <w:rPr>
                <w:bCs/>
                <w:lang w:eastAsia="ru-RU"/>
              </w:rPr>
            </w:pPr>
            <w:r w:rsidRPr="00855CE0">
              <w:rPr>
                <w:bCs/>
                <w:lang w:eastAsia="ru-RU"/>
              </w:rPr>
              <w:t>Недвижимость</w:t>
            </w:r>
          </w:p>
        </w:tc>
        <w:tc>
          <w:tcPr>
            <w:tcW w:w="2841" w:type="dxa"/>
            <w:vAlign w:val="center"/>
            <w:hideMark/>
          </w:tcPr>
          <w:p w14:paraId="39555FF2" w14:textId="77777777" w:rsidR="00BA1382" w:rsidRPr="00855CE0" w:rsidRDefault="00BA1382" w:rsidP="003307CA">
            <w:pPr>
              <w:jc w:val="center"/>
              <w:rPr>
                <w:bCs/>
                <w:lang w:eastAsia="ru-RU"/>
              </w:rPr>
            </w:pPr>
            <w:r w:rsidRPr="00855CE0">
              <w:rPr>
                <w:bCs/>
                <w:lang w:eastAsia="ru-RU"/>
              </w:rPr>
              <w:t>Цена</w:t>
            </w:r>
          </w:p>
        </w:tc>
        <w:tc>
          <w:tcPr>
            <w:tcW w:w="2584" w:type="dxa"/>
            <w:vAlign w:val="center"/>
            <w:hideMark/>
          </w:tcPr>
          <w:p w14:paraId="1B4E9E82" w14:textId="77777777" w:rsidR="00BA1382" w:rsidRPr="00855CE0" w:rsidRDefault="00BA1382" w:rsidP="003307CA">
            <w:pPr>
              <w:jc w:val="center"/>
              <w:rPr>
                <w:bCs/>
                <w:lang w:eastAsia="ru-RU"/>
              </w:rPr>
            </w:pPr>
            <w:r w:rsidRPr="00855CE0">
              <w:rPr>
                <w:bCs/>
                <w:lang w:eastAsia="ru-RU"/>
              </w:rPr>
              <w:t>Изменение за год</w:t>
            </w:r>
          </w:p>
        </w:tc>
      </w:tr>
      <w:tr w:rsidR="00BA1382" w:rsidRPr="00855CE0" w14:paraId="2B66AC90" w14:textId="77777777" w:rsidTr="003307CA">
        <w:trPr>
          <w:tblCellSpacing w:w="15" w:type="dxa"/>
          <w:jc w:val="center"/>
        </w:trPr>
        <w:tc>
          <w:tcPr>
            <w:tcW w:w="3659" w:type="dxa"/>
            <w:vAlign w:val="center"/>
            <w:hideMark/>
          </w:tcPr>
          <w:p w14:paraId="1BFDD8B1" w14:textId="77777777" w:rsidR="00BA1382" w:rsidRPr="00855CE0" w:rsidRDefault="00682DCD" w:rsidP="003307CA">
            <w:pPr>
              <w:rPr>
                <w:lang w:eastAsia="ru-RU"/>
              </w:rPr>
            </w:pPr>
            <w:hyperlink r:id="rId11" w:history="1">
              <w:r w:rsidR="00BA1382" w:rsidRPr="00855CE0">
                <w:rPr>
                  <w:lang w:eastAsia="ru-RU"/>
                </w:rPr>
                <w:t>Земля</w:t>
              </w:r>
            </w:hyperlink>
          </w:p>
        </w:tc>
        <w:tc>
          <w:tcPr>
            <w:tcW w:w="2841" w:type="dxa"/>
            <w:vAlign w:val="center"/>
            <w:hideMark/>
          </w:tcPr>
          <w:p w14:paraId="746EC149" w14:textId="77777777" w:rsidR="00BA1382" w:rsidRPr="00855CE0" w:rsidRDefault="00BA1382" w:rsidP="003307CA">
            <w:pPr>
              <w:jc w:val="center"/>
              <w:rPr>
                <w:lang w:eastAsia="ru-RU"/>
              </w:rPr>
            </w:pPr>
            <w:r w:rsidRPr="00522886">
              <w:rPr>
                <w:lang w:eastAsia="ru-RU"/>
              </w:rPr>
              <w:t xml:space="preserve">467 824 </w:t>
            </w:r>
            <w:r w:rsidRPr="000C1E30">
              <w:rPr>
                <w:lang w:eastAsia="ru-RU"/>
              </w:rPr>
              <w:t>₽ /сотка</w:t>
            </w:r>
          </w:p>
        </w:tc>
        <w:tc>
          <w:tcPr>
            <w:tcW w:w="2584" w:type="dxa"/>
            <w:hideMark/>
          </w:tcPr>
          <w:p w14:paraId="57F9F631" w14:textId="77777777" w:rsidR="00BA1382" w:rsidRPr="00C261EE" w:rsidRDefault="00BA1382" w:rsidP="003307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+</w:t>
            </w:r>
            <w:r w:rsidRPr="003E6532">
              <w:rPr>
                <w:lang w:eastAsia="ru-RU"/>
              </w:rPr>
              <w:t>145</w:t>
            </w:r>
            <w:r>
              <w:rPr>
                <w:lang w:eastAsia="ru-RU"/>
              </w:rPr>
              <w:t>,</w:t>
            </w:r>
            <w:r w:rsidRPr="003E6532">
              <w:rPr>
                <w:lang w:eastAsia="ru-RU"/>
              </w:rPr>
              <w:t>4</w:t>
            </w:r>
            <w:r w:rsidRPr="000C1E30">
              <w:rPr>
                <w:lang w:eastAsia="ru-RU"/>
              </w:rPr>
              <w:t>%</w:t>
            </w:r>
          </w:p>
        </w:tc>
      </w:tr>
      <w:tr w:rsidR="00BA1382" w:rsidRPr="00855CE0" w14:paraId="77DF4C05" w14:textId="77777777" w:rsidTr="003307CA">
        <w:trPr>
          <w:tblCellSpacing w:w="15" w:type="dxa"/>
          <w:jc w:val="center"/>
        </w:trPr>
        <w:tc>
          <w:tcPr>
            <w:tcW w:w="3659" w:type="dxa"/>
            <w:vAlign w:val="center"/>
            <w:hideMark/>
          </w:tcPr>
          <w:p w14:paraId="1CF6E655" w14:textId="77777777" w:rsidR="00BA1382" w:rsidRPr="00855CE0" w:rsidRDefault="00682DCD" w:rsidP="003307CA">
            <w:pPr>
              <w:rPr>
                <w:lang w:eastAsia="ru-RU"/>
              </w:rPr>
            </w:pPr>
            <w:hyperlink r:id="rId12" w:tooltip="Продажа офисов в Екатеринбурге" w:history="1">
              <w:r w:rsidR="00BA1382" w:rsidRPr="00855CE0">
                <w:rPr>
                  <w:lang w:eastAsia="ru-RU"/>
                </w:rPr>
                <w:t>Офисы</w:t>
              </w:r>
            </w:hyperlink>
          </w:p>
        </w:tc>
        <w:tc>
          <w:tcPr>
            <w:tcW w:w="2841" w:type="dxa"/>
            <w:vAlign w:val="center"/>
            <w:hideMark/>
          </w:tcPr>
          <w:p w14:paraId="46EF126F" w14:textId="77777777" w:rsidR="00BA1382" w:rsidRPr="00855CE0" w:rsidRDefault="00BA1382" w:rsidP="003307CA">
            <w:pPr>
              <w:jc w:val="center"/>
              <w:rPr>
                <w:lang w:eastAsia="ru-RU"/>
              </w:rPr>
            </w:pPr>
            <w:r w:rsidRPr="00522886">
              <w:rPr>
                <w:lang w:eastAsia="ru-RU"/>
              </w:rPr>
              <w:t>130</w:t>
            </w:r>
            <w:r>
              <w:rPr>
                <w:lang w:eastAsia="ru-RU"/>
              </w:rPr>
              <w:t> </w:t>
            </w:r>
            <w:r w:rsidRPr="00522886">
              <w:rPr>
                <w:lang w:eastAsia="ru-RU"/>
              </w:rPr>
              <w:t>477</w:t>
            </w:r>
            <w:r>
              <w:rPr>
                <w:lang w:eastAsia="ru-RU"/>
              </w:rPr>
              <w:t xml:space="preserve"> </w:t>
            </w:r>
            <w:r w:rsidRPr="000C1E30">
              <w:rPr>
                <w:lang w:eastAsia="ru-RU"/>
              </w:rPr>
              <w:t>₽ /м²</w:t>
            </w:r>
          </w:p>
        </w:tc>
        <w:tc>
          <w:tcPr>
            <w:tcW w:w="2584" w:type="dxa"/>
            <w:hideMark/>
          </w:tcPr>
          <w:p w14:paraId="5CA31812" w14:textId="77777777" w:rsidR="00BA1382" w:rsidRPr="00C261EE" w:rsidRDefault="00BA1382" w:rsidP="003307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+</w:t>
            </w:r>
            <w:r w:rsidRPr="003E6532">
              <w:rPr>
                <w:lang w:eastAsia="ru-RU"/>
              </w:rPr>
              <w:t>48</w:t>
            </w:r>
            <w:r>
              <w:rPr>
                <w:lang w:eastAsia="ru-RU"/>
              </w:rPr>
              <w:t>,</w:t>
            </w:r>
            <w:r w:rsidRPr="003E6532">
              <w:rPr>
                <w:lang w:eastAsia="ru-RU"/>
              </w:rPr>
              <w:t>5</w:t>
            </w:r>
            <w:r w:rsidRPr="000C1E30">
              <w:rPr>
                <w:lang w:eastAsia="ru-RU"/>
              </w:rPr>
              <w:t>%</w:t>
            </w:r>
          </w:p>
        </w:tc>
      </w:tr>
      <w:tr w:rsidR="00BA1382" w:rsidRPr="00855CE0" w14:paraId="4AD3F887" w14:textId="77777777" w:rsidTr="003307CA">
        <w:trPr>
          <w:tblCellSpacing w:w="15" w:type="dxa"/>
          <w:jc w:val="center"/>
        </w:trPr>
        <w:tc>
          <w:tcPr>
            <w:tcW w:w="3659" w:type="dxa"/>
            <w:vAlign w:val="center"/>
            <w:hideMark/>
          </w:tcPr>
          <w:p w14:paraId="4C7441B8" w14:textId="77777777" w:rsidR="00BA1382" w:rsidRPr="00855CE0" w:rsidRDefault="00682DCD" w:rsidP="003307CA">
            <w:pPr>
              <w:rPr>
                <w:lang w:eastAsia="ru-RU"/>
              </w:rPr>
            </w:pPr>
            <w:hyperlink r:id="rId13" w:tooltip="Продажа торговых площадей в Екатеринбурге" w:history="1">
              <w:r w:rsidR="00BA1382" w:rsidRPr="00855CE0">
                <w:rPr>
                  <w:lang w:eastAsia="ru-RU"/>
                </w:rPr>
                <w:t>Торговые площади</w:t>
              </w:r>
            </w:hyperlink>
          </w:p>
        </w:tc>
        <w:tc>
          <w:tcPr>
            <w:tcW w:w="2841" w:type="dxa"/>
            <w:vAlign w:val="center"/>
            <w:hideMark/>
          </w:tcPr>
          <w:p w14:paraId="230A0AE2" w14:textId="77777777" w:rsidR="00BA1382" w:rsidRPr="00855CE0" w:rsidRDefault="00BA1382" w:rsidP="003307CA">
            <w:pPr>
              <w:jc w:val="center"/>
              <w:rPr>
                <w:lang w:eastAsia="ru-RU"/>
              </w:rPr>
            </w:pPr>
            <w:r w:rsidRPr="00522886">
              <w:rPr>
                <w:lang w:eastAsia="ru-RU"/>
              </w:rPr>
              <w:t>163</w:t>
            </w:r>
            <w:r>
              <w:rPr>
                <w:lang w:eastAsia="ru-RU"/>
              </w:rPr>
              <w:t> </w:t>
            </w:r>
            <w:r w:rsidRPr="00522886">
              <w:rPr>
                <w:lang w:eastAsia="ru-RU"/>
              </w:rPr>
              <w:t>858</w:t>
            </w:r>
            <w:r>
              <w:rPr>
                <w:lang w:eastAsia="ru-RU"/>
              </w:rPr>
              <w:t xml:space="preserve"> </w:t>
            </w:r>
            <w:r w:rsidRPr="000C1E30">
              <w:rPr>
                <w:lang w:eastAsia="ru-RU"/>
              </w:rPr>
              <w:t>₽ /м²</w:t>
            </w:r>
          </w:p>
        </w:tc>
        <w:tc>
          <w:tcPr>
            <w:tcW w:w="2584" w:type="dxa"/>
            <w:hideMark/>
          </w:tcPr>
          <w:p w14:paraId="53504E2D" w14:textId="77777777" w:rsidR="00BA1382" w:rsidRPr="00C261EE" w:rsidRDefault="00BA1382" w:rsidP="003307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+</w:t>
            </w:r>
            <w:r w:rsidRPr="003E6532">
              <w:rPr>
                <w:lang w:eastAsia="ru-RU"/>
              </w:rPr>
              <w:t>33</w:t>
            </w:r>
            <w:r>
              <w:rPr>
                <w:lang w:eastAsia="ru-RU"/>
              </w:rPr>
              <w:t>,</w:t>
            </w:r>
            <w:r w:rsidRPr="003E6532">
              <w:rPr>
                <w:lang w:eastAsia="ru-RU"/>
              </w:rPr>
              <w:t>4</w:t>
            </w:r>
            <w:r w:rsidRPr="000C1E30">
              <w:rPr>
                <w:lang w:eastAsia="ru-RU"/>
              </w:rPr>
              <w:t>%</w:t>
            </w:r>
          </w:p>
        </w:tc>
      </w:tr>
    </w:tbl>
    <w:p w14:paraId="40F22743" w14:textId="77777777" w:rsidR="00846289" w:rsidRDefault="00846289" w:rsidP="00BA1382">
      <w:pPr>
        <w:jc w:val="center"/>
        <w:outlineLvl w:val="0"/>
      </w:pPr>
      <w:bookmarkStart w:id="32" w:name="_Toc67038527"/>
      <w:bookmarkStart w:id="33" w:name="_Toc67038640"/>
    </w:p>
    <w:p w14:paraId="24D9157A" w14:textId="77777777" w:rsidR="00BA1382" w:rsidRPr="00855CE0" w:rsidRDefault="00BA1382" w:rsidP="00BA1382">
      <w:pPr>
        <w:jc w:val="center"/>
        <w:outlineLvl w:val="0"/>
      </w:pPr>
      <w:r w:rsidRPr="00855CE0">
        <w:t>Аренда</w:t>
      </w:r>
      <w:bookmarkEnd w:id="32"/>
      <w:bookmarkEnd w:id="33"/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2977"/>
        <w:gridCol w:w="2608"/>
      </w:tblGrid>
      <w:tr w:rsidR="00BA1382" w:rsidRPr="00855CE0" w14:paraId="042BE041" w14:textId="77777777" w:rsidTr="003307CA">
        <w:trPr>
          <w:tblCellSpacing w:w="15" w:type="dxa"/>
          <w:jc w:val="center"/>
        </w:trPr>
        <w:tc>
          <w:tcPr>
            <w:tcW w:w="3636" w:type="dxa"/>
            <w:vAlign w:val="center"/>
            <w:hideMark/>
          </w:tcPr>
          <w:p w14:paraId="37199E85" w14:textId="77777777" w:rsidR="00BA1382" w:rsidRPr="00855CE0" w:rsidRDefault="00BA1382" w:rsidP="003307CA">
            <w:pPr>
              <w:jc w:val="center"/>
              <w:rPr>
                <w:bCs/>
                <w:lang w:eastAsia="ru-RU"/>
              </w:rPr>
            </w:pPr>
            <w:r w:rsidRPr="00855CE0">
              <w:rPr>
                <w:bCs/>
                <w:lang w:eastAsia="ru-RU"/>
              </w:rPr>
              <w:t>Недвижимость</w:t>
            </w:r>
          </w:p>
        </w:tc>
        <w:tc>
          <w:tcPr>
            <w:tcW w:w="2947" w:type="dxa"/>
            <w:vAlign w:val="center"/>
            <w:hideMark/>
          </w:tcPr>
          <w:p w14:paraId="6CE32CCE" w14:textId="77777777" w:rsidR="00BA1382" w:rsidRPr="00855CE0" w:rsidRDefault="00BA1382" w:rsidP="003307CA">
            <w:pPr>
              <w:jc w:val="center"/>
              <w:rPr>
                <w:bCs/>
                <w:lang w:eastAsia="ru-RU"/>
              </w:rPr>
            </w:pPr>
            <w:r w:rsidRPr="00855CE0">
              <w:rPr>
                <w:bCs/>
                <w:lang w:eastAsia="ru-RU"/>
              </w:rPr>
              <w:t>Цена</w:t>
            </w:r>
          </w:p>
        </w:tc>
        <w:tc>
          <w:tcPr>
            <w:tcW w:w="2563" w:type="dxa"/>
            <w:vAlign w:val="center"/>
            <w:hideMark/>
          </w:tcPr>
          <w:p w14:paraId="623AC887" w14:textId="77777777" w:rsidR="00BA1382" w:rsidRPr="00855CE0" w:rsidRDefault="00BA1382" w:rsidP="003307CA">
            <w:pPr>
              <w:jc w:val="center"/>
              <w:rPr>
                <w:bCs/>
                <w:lang w:eastAsia="ru-RU"/>
              </w:rPr>
            </w:pPr>
            <w:r w:rsidRPr="00855CE0">
              <w:rPr>
                <w:bCs/>
                <w:lang w:eastAsia="ru-RU"/>
              </w:rPr>
              <w:t>Изменение за год</w:t>
            </w:r>
          </w:p>
        </w:tc>
      </w:tr>
      <w:tr w:rsidR="00BA1382" w:rsidRPr="00855CE0" w14:paraId="16D58760" w14:textId="77777777" w:rsidTr="003307CA">
        <w:trPr>
          <w:tblCellSpacing w:w="15" w:type="dxa"/>
          <w:jc w:val="center"/>
        </w:trPr>
        <w:tc>
          <w:tcPr>
            <w:tcW w:w="3636" w:type="dxa"/>
            <w:vAlign w:val="center"/>
            <w:hideMark/>
          </w:tcPr>
          <w:p w14:paraId="2246BEBC" w14:textId="77777777" w:rsidR="00BA1382" w:rsidRPr="00855CE0" w:rsidRDefault="00682DCD" w:rsidP="003307CA">
            <w:pPr>
              <w:rPr>
                <w:lang w:eastAsia="ru-RU"/>
              </w:rPr>
            </w:pPr>
            <w:hyperlink r:id="rId14" w:tooltip="Аренда офисов в Екатеринбурге" w:history="1">
              <w:r w:rsidR="00BA1382" w:rsidRPr="00855CE0">
                <w:rPr>
                  <w:lang w:eastAsia="ru-RU"/>
                </w:rPr>
                <w:t>Офисы</w:t>
              </w:r>
            </w:hyperlink>
          </w:p>
        </w:tc>
        <w:tc>
          <w:tcPr>
            <w:tcW w:w="2947" w:type="dxa"/>
            <w:vAlign w:val="center"/>
            <w:hideMark/>
          </w:tcPr>
          <w:p w14:paraId="0F0FF0B7" w14:textId="77777777" w:rsidR="00BA1382" w:rsidRPr="00855CE0" w:rsidRDefault="00BA1382" w:rsidP="003307CA">
            <w:pPr>
              <w:jc w:val="center"/>
              <w:rPr>
                <w:lang w:eastAsia="ru-RU"/>
              </w:rPr>
            </w:pPr>
            <w:r w:rsidRPr="00B87018">
              <w:rPr>
                <w:lang w:eastAsia="ru-RU"/>
              </w:rPr>
              <w:t xml:space="preserve">14 181 </w:t>
            </w:r>
            <w:r w:rsidRPr="000C1E30">
              <w:rPr>
                <w:lang w:eastAsia="ru-RU"/>
              </w:rPr>
              <w:t>₽ /м²в год</w:t>
            </w:r>
          </w:p>
        </w:tc>
        <w:tc>
          <w:tcPr>
            <w:tcW w:w="2563" w:type="dxa"/>
            <w:hideMark/>
          </w:tcPr>
          <w:p w14:paraId="71925BB8" w14:textId="77777777" w:rsidR="00BA1382" w:rsidRPr="00C261EE" w:rsidRDefault="00BA1382" w:rsidP="003307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+44,7</w:t>
            </w:r>
            <w:r w:rsidRPr="000C1E30">
              <w:rPr>
                <w:lang w:eastAsia="ru-RU"/>
              </w:rPr>
              <w:t>%</w:t>
            </w:r>
          </w:p>
        </w:tc>
      </w:tr>
      <w:tr w:rsidR="00BA1382" w:rsidRPr="00855CE0" w14:paraId="6C113F55" w14:textId="77777777" w:rsidTr="003307CA">
        <w:trPr>
          <w:tblCellSpacing w:w="15" w:type="dxa"/>
          <w:jc w:val="center"/>
        </w:trPr>
        <w:tc>
          <w:tcPr>
            <w:tcW w:w="3636" w:type="dxa"/>
            <w:vAlign w:val="center"/>
            <w:hideMark/>
          </w:tcPr>
          <w:p w14:paraId="18B72626" w14:textId="77777777" w:rsidR="00BA1382" w:rsidRPr="00855CE0" w:rsidRDefault="00682DCD" w:rsidP="003307CA">
            <w:pPr>
              <w:rPr>
                <w:lang w:eastAsia="ru-RU"/>
              </w:rPr>
            </w:pPr>
            <w:hyperlink r:id="rId15" w:tooltip="Аренда торговых площадей в Екатеринбурге" w:history="1">
              <w:r w:rsidR="00BA1382" w:rsidRPr="00855CE0">
                <w:rPr>
                  <w:lang w:eastAsia="ru-RU"/>
                </w:rPr>
                <w:t>Торговые площади</w:t>
              </w:r>
            </w:hyperlink>
          </w:p>
        </w:tc>
        <w:tc>
          <w:tcPr>
            <w:tcW w:w="2947" w:type="dxa"/>
            <w:vAlign w:val="center"/>
            <w:hideMark/>
          </w:tcPr>
          <w:p w14:paraId="453F4317" w14:textId="77777777" w:rsidR="00BA1382" w:rsidRPr="00855CE0" w:rsidRDefault="00BA1382" w:rsidP="003307CA">
            <w:pPr>
              <w:jc w:val="center"/>
              <w:rPr>
                <w:lang w:eastAsia="ru-RU"/>
              </w:rPr>
            </w:pPr>
            <w:r w:rsidRPr="00B87018">
              <w:rPr>
                <w:lang w:eastAsia="ru-RU"/>
              </w:rPr>
              <w:t xml:space="preserve">15 813 </w:t>
            </w:r>
            <w:r w:rsidRPr="000C1E30">
              <w:rPr>
                <w:lang w:eastAsia="ru-RU"/>
              </w:rPr>
              <w:t>₽ /м²в год</w:t>
            </w:r>
          </w:p>
        </w:tc>
        <w:tc>
          <w:tcPr>
            <w:tcW w:w="2563" w:type="dxa"/>
            <w:hideMark/>
          </w:tcPr>
          <w:p w14:paraId="26FDA78B" w14:textId="77777777" w:rsidR="00BA1382" w:rsidRPr="00C261EE" w:rsidRDefault="00BA1382" w:rsidP="003307CA">
            <w:pPr>
              <w:jc w:val="center"/>
              <w:rPr>
                <w:lang w:eastAsia="ru-RU"/>
              </w:rPr>
            </w:pPr>
            <w:r w:rsidRPr="00843537">
              <w:rPr>
                <w:lang w:eastAsia="ru-RU"/>
              </w:rPr>
              <w:t>+</w:t>
            </w:r>
            <w:r>
              <w:rPr>
                <w:lang w:eastAsia="ru-RU"/>
              </w:rPr>
              <w:t>25</w:t>
            </w:r>
            <w:r w:rsidRPr="000C1E30">
              <w:rPr>
                <w:lang w:eastAsia="ru-RU"/>
              </w:rPr>
              <w:t>%</w:t>
            </w:r>
          </w:p>
        </w:tc>
      </w:tr>
    </w:tbl>
    <w:p w14:paraId="6CB796CA" w14:textId="77777777" w:rsidR="00A00D18" w:rsidRPr="00933BA8" w:rsidRDefault="00A00D18" w:rsidP="00C1725D">
      <w:pPr>
        <w:pStyle w:val="af4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noProof/>
          <w:color w:val="000000"/>
          <w:sz w:val="23"/>
          <w:szCs w:val="23"/>
          <w:lang w:val="en-US"/>
        </w:rPr>
      </w:pPr>
    </w:p>
    <w:p w14:paraId="5A20A769" w14:textId="77777777" w:rsidR="0026094E" w:rsidRPr="00F5777E" w:rsidRDefault="0026094E" w:rsidP="0026094E">
      <w:pPr>
        <w:ind w:firstLine="567"/>
        <w:jc w:val="both"/>
        <w:rPr>
          <w:b/>
          <w:i/>
        </w:rPr>
      </w:pPr>
      <w:r w:rsidRPr="00F5777E">
        <w:rPr>
          <w:b/>
          <w:i/>
        </w:rPr>
        <w:t>Основные конкуренты</w:t>
      </w:r>
    </w:p>
    <w:p w14:paraId="31C353DE" w14:textId="77777777" w:rsidR="0007193B" w:rsidRPr="00356C4C" w:rsidRDefault="0007193B" w:rsidP="007F26AC">
      <w:pPr>
        <w:ind w:firstLine="567"/>
        <w:jc w:val="both"/>
      </w:pPr>
      <w:r w:rsidRPr="00356C4C">
        <w:t xml:space="preserve">Основной деятельностью Общества является </w:t>
      </w:r>
      <w:r w:rsidR="00B81032" w:rsidRPr="00356C4C">
        <w:t>сдача в</w:t>
      </w:r>
      <w:r w:rsidRPr="00356C4C">
        <w:t xml:space="preserve"> аренду коммерческой недвижимости.</w:t>
      </w:r>
    </w:p>
    <w:p w14:paraId="2D7534A1" w14:textId="77777777" w:rsidR="00EE3CBA" w:rsidRPr="00AD292C" w:rsidRDefault="00B81032" w:rsidP="007F26AC">
      <w:pPr>
        <w:ind w:firstLine="567"/>
        <w:jc w:val="both"/>
      </w:pPr>
      <w:r w:rsidRPr="00356C4C">
        <w:t xml:space="preserve">Таким </w:t>
      </w:r>
      <w:r w:rsidR="00D310ED" w:rsidRPr="00356C4C">
        <w:t>образом,</w:t>
      </w:r>
      <w:r w:rsidRPr="00356C4C">
        <w:t xml:space="preserve"> основными конкурентами ООО «НПФ» являются </w:t>
      </w:r>
      <w:r w:rsidR="00D310ED" w:rsidRPr="00356C4C">
        <w:t xml:space="preserve">ведущие </w:t>
      </w:r>
      <w:r w:rsidRPr="00356C4C">
        <w:t>застройщики</w:t>
      </w:r>
      <w:r w:rsidR="00461954" w:rsidRPr="00356C4C">
        <w:t xml:space="preserve"> </w:t>
      </w:r>
      <w:r w:rsidR="002B2BCF" w:rsidRPr="00356C4C">
        <w:t>Екатеринбурга:</w:t>
      </w:r>
      <w:r w:rsidR="00DE36C8" w:rsidRPr="00356C4C">
        <w:t xml:space="preserve"> </w:t>
      </w:r>
      <w:r w:rsidR="00EE3CBA" w:rsidRPr="00356C4C">
        <w:t>Атомстройкомплекс</w:t>
      </w:r>
      <w:r w:rsidR="00DE36C8" w:rsidRPr="00356C4C">
        <w:t xml:space="preserve">, </w:t>
      </w:r>
      <w:r w:rsidR="00AD292C" w:rsidRPr="008E6FD5">
        <w:t>ГК «КОРТРОС»</w:t>
      </w:r>
      <w:r w:rsidR="00DE36C8" w:rsidRPr="00356C4C">
        <w:t>, Форум</w:t>
      </w:r>
      <w:r w:rsidR="00AD292C" w:rsidRPr="00356C4C">
        <w:t>-Групп</w:t>
      </w:r>
      <w:r w:rsidR="00DE36C8" w:rsidRPr="00356C4C">
        <w:t xml:space="preserve">, </w:t>
      </w:r>
      <w:r w:rsidR="00EE3CBA" w:rsidRPr="00356C4C">
        <w:t>Синара</w:t>
      </w:r>
      <w:r w:rsidR="00DE36C8" w:rsidRPr="00356C4C">
        <w:t>-</w:t>
      </w:r>
      <w:r w:rsidR="00EE3CBA" w:rsidRPr="00356C4C">
        <w:t>Девелопмент</w:t>
      </w:r>
      <w:r w:rsidR="00A96756" w:rsidRPr="00356C4C">
        <w:t>, ООО «Малышева, 73»</w:t>
      </w:r>
      <w:r w:rsidR="00DE36C8" w:rsidRPr="00356C4C">
        <w:t>.</w:t>
      </w:r>
    </w:p>
    <w:p w14:paraId="0470DB2F" w14:textId="77777777" w:rsidR="008448A1" w:rsidRPr="00EE3CBA" w:rsidRDefault="008448A1" w:rsidP="007F26AC">
      <w:pPr>
        <w:ind w:firstLine="567"/>
        <w:jc w:val="both"/>
      </w:pPr>
    </w:p>
    <w:p w14:paraId="7895539E" w14:textId="77777777" w:rsidR="00E947CF" w:rsidRPr="004270E3" w:rsidRDefault="009630A3" w:rsidP="00CF65B4">
      <w:pPr>
        <w:pStyle w:val="2"/>
        <w:numPr>
          <w:ilvl w:val="0"/>
          <w:numId w:val="2"/>
        </w:numPr>
        <w:spacing w:before="0"/>
        <w:jc w:val="both"/>
        <w:rPr>
          <w:color w:val="auto"/>
          <w:sz w:val="24"/>
          <w:szCs w:val="24"/>
        </w:rPr>
      </w:pPr>
      <w:bookmarkStart w:id="34" w:name="_Toc67038528"/>
      <w:bookmarkStart w:id="35" w:name="_Toc67038641"/>
      <w:r w:rsidRPr="004270E3">
        <w:rPr>
          <w:color w:val="auto"/>
          <w:sz w:val="24"/>
          <w:szCs w:val="24"/>
        </w:rPr>
        <w:t>П</w:t>
      </w:r>
      <w:r w:rsidR="00E947CF" w:rsidRPr="004270E3">
        <w:rPr>
          <w:color w:val="auto"/>
          <w:sz w:val="24"/>
          <w:szCs w:val="24"/>
        </w:rPr>
        <w:t>риоритетные направления деятельности общества</w:t>
      </w:r>
      <w:bookmarkEnd w:id="34"/>
      <w:bookmarkEnd w:id="35"/>
    </w:p>
    <w:p w14:paraId="13B5C16C" w14:textId="77777777" w:rsidR="00FD6101" w:rsidRPr="004270E3" w:rsidRDefault="00FD6101" w:rsidP="00884AB8"/>
    <w:p w14:paraId="3ECA0ACD" w14:textId="77777777" w:rsidR="009C0772" w:rsidRDefault="009C0772" w:rsidP="0077167F">
      <w:pPr>
        <w:ind w:firstLine="567"/>
        <w:jc w:val="both"/>
      </w:pPr>
      <w:r w:rsidRPr="004270E3">
        <w:t xml:space="preserve">В настоящий момент </w:t>
      </w:r>
      <w:r w:rsidR="00F87CF9">
        <w:t xml:space="preserve">эмитент </w:t>
      </w:r>
      <w:r w:rsidRPr="004270E3">
        <w:t xml:space="preserve">осуществляет мониторинг текущего состояния экономики, анализ отраслевых, финансовых рисков, также рисков, связанных с возможной деятельностью </w:t>
      </w:r>
      <w:r w:rsidR="00792C5E">
        <w:t>ОО</w:t>
      </w:r>
      <w:r w:rsidRPr="004270E3">
        <w:t>О «</w:t>
      </w:r>
      <w:r w:rsidR="00792C5E">
        <w:t>НПФ</w:t>
      </w:r>
      <w:r w:rsidRPr="004270E3">
        <w:t xml:space="preserve">». </w:t>
      </w:r>
    </w:p>
    <w:p w14:paraId="680D27A6" w14:textId="77777777" w:rsidR="009D29AD" w:rsidRDefault="009D29AD" w:rsidP="0077167F">
      <w:pPr>
        <w:ind w:firstLine="567"/>
        <w:jc w:val="both"/>
      </w:pPr>
      <w:r w:rsidRPr="009D29AD">
        <w:t>В соответствии со ст. 2.1. устава эмитента:</w:t>
      </w:r>
      <w:r w:rsidR="0077167F">
        <w:t xml:space="preserve"> </w:t>
      </w:r>
      <w:r w:rsidRPr="009D29AD">
        <w:t>Целями деятельности Общества являются расширение рынка товаров и услуг, извлечение прибыли.</w:t>
      </w:r>
      <w:r w:rsidR="0077167F">
        <w:t xml:space="preserve"> </w:t>
      </w:r>
      <w:r w:rsidRPr="009D29AD">
        <w:t>Эмитент создан для следующей деятельности (ст.2.2. устава):</w:t>
      </w:r>
    </w:p>
    <w:p w14:paraId="5BB6E897" w14:textId="77777777" w:rsidR="009D29AD" w:rsidRDefault="009D29AD" w:rsidP="0077167F">
      <w:pPr>
        <w:ind w:firstLine="567"/>
        <w:jc w:val="both"/>
      </w:pPr>
      <w:r>
        <w:t>Общество вправе осуществлять любые виды деятельности, не запрещенные законом. Предметом деятельности Общества являются:</w:t>
      </w:r>
    </w:p>
    <w:p w14:paraId="1305C82B" w14:textId="77777777" w:rsidR="009D29AD" w:rsidRDefault="009D29AD" w:rsidP="00C43D85">
      <w:pPr>
        <w:numPr>
          <w:ilvl w:val="0"/>
          <w:numId w:val="38"/>
        </w:numPr>
        <w:tabs>
          <w:tab w:val="left" w:pos="851"/>
        </w:tabs>
        <w:ind w:left="851" w:hanging="284"/>
        <w:jc w:val="both"/>
      </w:pPr>
      <w:r>
        <w:t>Подготовка к продаже, покупка и продажа собственного недвижимого имущества (жилого и нежилого недвижимого имущества (в том числе помещений, зданий и сооружений), земельных участков);</w:t>
      </w:r>
    </w:p>
    <w:p w14:paraId="5FDCCEE5" w14:textId="77777777" w:rsidR="009D29AD" w:rsidRDefault="00FB1429" w:rsidP="00C43D85">
      <w:pPr>
        <w:numPr>
          <w:ilvl w:val="0"/>
          <w:numId w:val="38"/>
        </w:numPr>
        <w:tabs>
          <w:tab w:val="left" w:pos="851"/>
        </w:tabs>
        <w:ind w:left="851" w:hanging="284"/>
        <w:jc w:val="both"/>
      </w:pPr>
      <w:r>
        <w:t>Сдача внаем собственного недвижимого имущества (жилого и нежилого);</w:t>
      </w:r>
    </w:p>
    <w:p w14:paraId="34FA06A7" w14:textId="77777777" w:rsidR="00FB1429" w:rsidRDefault="00FB1429" w:rsidP="00C43D85">
      <w:pPr>
        <w:numPr>
          <w:ilvl w:val="0"/>
          <w:numId w:val="38"/>
        </w:numPr>
        <w:tabs>
          <w:tab w:val="left" w:pos="851"/>
        </w:tabs>
        <w:ind w:left="851" w:hanging="284"/>
        <w:jc w:val="both"/>
      </w:pPr>
      <w:r>
        <w:t>Управление недвижимым имуществом;</w:t>
      </w:r>
    </w:p>
    <w:p w14:paraId="76DDF7E0" w14:textId="77777777" w:rsidR="00FB1429" w:rsidRDefault="00FB1429" w:rsidP="00C43D85">
      <w:pPr>
        <w:numPr>
          <w:ilvl w:val="0"/>
          <w:numId w:val="38"/>
        </w:numPr>
        <w:tabs>
          <w:tab w:val="left" w:pos="851"/>
        </w:tabs>
        <w:ind w:left="851" w:hanging="284"/>
        <w:jc w:val="both"/>
      </w:pPr>
      <w:r>
        <w:t>Деятельность в области права, консультирование по вопросам коммерческой деятельности и управления предприятием;</w:t>
      </w:r>
    </w:p>
    <w:p w14:paraId="3C7B49F5" w14:textId="77777777" w:rsidR="00FB1429" w:rsidRDefault="00FB1429" w:rsidP="00C43D85">
      <w:pPr>
        <w:numPr>
          <w:ilvl w:val="0"/>
          <w:numId w:val="38"/>
        </w:numPr>
        <w:tabs>
          <w:tab w:val="left" w:pos="851"/>
        </w:tabs>
        <w:ind w:left="851" w:hanging="284"/>
        <w:jc w:val="both"/>
      </w:pPr>
      <w:r>
        <w:t>Исследование конъюнктуры рынка и выявление общественного мнения;</w:t>
      </w:r>
    </w:p>
    <w:p w14:paraId="60D0FFF6" w14:textId="77777777" w:rsidR="00FB1429" w:rsidRDefault="00FB1429" w:rsidP="00C43D85">
      <w:pPr>
        <w:numPr>
          <w:ilvl w:val="0"/>
          <w:numId w:val="38"/>
        </w:numPr>
        <w:tabs>
          <w:tab w:val="left" w:pos="851"/>
        </w:tabs>
        <w:ind w:left="851" w:hanging="284"/>
        <w:jc w:val="both"/>
      </w:pPr>
      <w:r>
        <w:t>Осуществление других работ и оказание других услуг, не запрещенных и не противоречащих действующему законодательству РФ.</w:t>
      </w:r>
    </w:p>
    <w:p w14:paraId="4CF876E7" w14:textId="77777777" w:rsidR="00F87CF9" w:rsidRDefault="00F87CF9" w:rsidP="00C43D85">
      <w:pPr>
        <w:tabs>
          <w:tab w:val="left" w:pos="1276"/>
        </w:tabs>
        <w:ind w:firstLine="567"/>
        <w:jc w:val="both"/>
      </w:pPr>
    </w:p>
    <w:p w14:paraId="72F66364" w14:textId="77777777" w:rsidR="00FD6101" w:rsidRPr="00643A8D" w:rsidRDefault="009630A3" w:rsidP="00C27239">
      <w:pPr>
        <w:pStyle w:val="2"/>
        <w:numPr>
          <w:ilvl w:val="0"/>
          <w:numId w:val="2"/>
        </w:numPr>
        <w:spacing w:before="0"/>
        <w:jc w:val="both"/>
        <w:rPr>
          <w:color w:val="auto"/>
          <w:sz w:val="24"/>
          <w:szCs w:val="24"/>
        </w:rPr>
      </w:pPr>
      <w:bookmarkStart w:id="36" w:name="_Toc67038529"/>
      <w:bookmarkStart w:id="37" w:name="_Toc67038642"/>
      <w:r w:rsidRPr="00643A8D">
        <w:rPr>
          <w:color w:val="auto"/>
          <w:sz w:val="24"/>
          <w:szCs w:val="24"/>
        </w:rPr>
        <w:t>О</w:t>
      </w:r>
      <w:r w:rsidR="00E947CF" w:rsidRPr="00643A8D">
        <w:rPr>
          <w:color w:val="auto"/>
          <w:sz w:val="24"/>
          <w:szCs w:val="24"/>
        </w:rPr>
        <w:t>тчет о результатах развития общества по приоритетны</w:t>
      </w:r>
      <w:r w:rsidRPr="00643A8D">
        <w:rPr>
          <w:color w:val="auto"/>
          <w:sz w:val="24"/>
          <w:szCs w:val="24"/>
        </w:rPr>
        <w:t>м направлениям его деятельности</w:t>
      </w:r>
      <w:bookmarkEnd w:id="36"/>
      <w:bookmarkEnd w:id="37"/>
    </w:p>
    <w:p w14:paraId="714FED9C" w14:textId="77777777" w:rsidR="00FD6101" w:rsidRPr="004270E3" w:rsidRDefault="00FD6101" w:rsidP="00884AB8">
      <w:pPr>
        <w:ind w:firstLine="567"/>
      </w:pPr>
    </w:p>
    <w:p w14:paraId="225B644C" w14:textId="77777777" w:rsidR="008B6C09" w:rsidRDefault="009173B0" w:rsidP="00392325">
      <w:pPr>
        <w:spacing w:after="120"/>
        <w:ind w:firstLine="567"/>
        <w:jc w:val="both"/>
      </w:pPr>
      <w:r w:rsidRPr="004270E3">
        <w:t>Совет</w:t>
      </w:r>
      <w:r>
        <w:t xml:space="preserve"> директоров </w:t>
      </w:r>
      <w:r w:rsidR="00F87CF9">
        <w:t xml:space="preserve">учредительными документами </w:t>
      </w:r>
      <w:r>
        <w:t>ООО «НПФ» не предусмотрен.</w:t>
      </w:r>
    </w:p>
    <w:p w14:paraId="27237D5F" w14:textId="77777777" w:rsidR="00516330" w:rsidRPr="00516330" w:rsidRDefault="00516330" w:rsidP="00516330">
      <w:pPr>
        <w:spacing w:after="120"/>
        <w:ind w:firstLine="567"/>
        <w:jc w:val="both"/>
      </w:pPr>
      <w:r w:rsidRPr="00516330">
        <w:t>Финансовый результат, полученный от основного вида деятельности в 2023 году составил 1 666 тыс. руб., в 2022 году – 1 873 тыс. руб.</w:t>
      </w:r>
    </w:p>
    <w:p w14:paraId="178D5D1C" w14:textId="77777777" w:rsidR="0024790B" w:rsidRDefault="0024790B" w:rsidP="00516330">
      <w:pPr>
        <w:spacing w:after="120"/>
        <w:ind w:firstLine="567"/>
        <w:jc w:val="both"/>
      </w:pPr>
    </w:p>
    <w:p w14:paraId="2539CC79" w14:textId="77777777" w:rsidR="0024790B" w:rsidRDefault="0024790B" w:rsidP="00516330">
      <w:pPr>
        <w:spacing w:after="120"/>
        <w:ind w:firstLine="567"/>
        <w:jc w:val="both"/>
      </w:pPr>
    </w:p>
    <w:p w14:paraId="3565F481" w14:textId="77777777" w:rsidR="00516330" w:rsidRPr="00516330" w:rsidRDefault="00516330" w:rsidP="00516330">
      <w:pPr>
        <w:spacing w:after="120"/>
        <w:ind w:firstLine="567"/>
        <w:jc w:val="both"/>
      </w:pPr>
      <w:r w:rsidRPr="00516330">
        <w:t>Сумма прочих доходов для целей бухгалтерского учета в 2023 году составила 7 131 тыс. руб., в 2022 году составила -  2 976 тыс. руб.</w:t>
      </w:r>
    </w:p>
    <w:p w14:paraId="2361DBB2" w14:textId="77777777" w:rsidR="00516330" w:rsidRPr="00643A8D" w:rsidRDefault="00516330" w:rsidP="0024790B">
      <w:pPr>
        <w:spacing w:after="120"/>
        <w:ind w:firstLine="567"/>
        <w:jc w:val="both"/>
      </w:pPr>
      <w:r w:rsidRPr="00643A8D">
        <w:t>Расшифровка</w:t>
      </w:r>
    </w:p>
    <w:tbl>
      <w:tblPr>
        <w:tblW w:w="9825" w:type="dxa"/>
        <w:tblInd w:w="93" w:type="dxa"/>
        <w:tblLook w:val="0000" w:firstRow="0" w:lastRow="0" w:firstColumn="0" w:lastColumn="0" w:noHBand="0" w:noVBand="0"/>
      </w:tblPr>
      <w:tblGrid>
        <w:gridCol w:w="3163"/>
        <w:gridCol w:w="1701"/>
        <w:gridCol w:w="1701"/>
        <w:gridCol w:w="418"/>
        <w:gridCol w:w="1283"/>
        <w:gridCol w:w="1559"/>
      </w:tblGrid>
      <w:tr w:rsidR="00516330" w:rsidRPr="00DF7792" w14:paraId="2CC4F867" w14:textId="77777777" w:rsidTr="00872F8E">
        <w:trPr>
          <w:trHeight w:val="926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058A" w14:textId="77777777" w:rsidR="00516330" w:rsidRPr="00643A8D" w:rsidRDefault="00516330" w:rsidP="00643A8D">
            <w:pPr>
              <w:pStyle w:val="af4"/>
              <w:spacing w:before="0" w:beforeAutospacing="0" w:after="0" w:afterAutospacing="0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</w:p>
          <w:p w14:paraId="3F7F8315" w14:textId="77777777" w:rsidR="00516330" w:rsidRPr="00643A8D" w:rsidRDefault="00516330" w:rsidP="00643A8D">
            <w:pPr>
              <w:pStyle w:val="af4"/>
              <w:spacing w:before="0" w:beforeAutospacing="0" w:after="0" w:afterAutospacing="0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Прочие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D49186" w14:textId="77777777" w:rsidR="00516330" w:rsidRPr="00643A8D" w:rsidRDefault="00516330" w:rsidP="00872F8E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Обороты за период 2023г.</w:t>
            </w:r>
          </w:p>
          <w:p w14:paraId="0ADF93CE" w14:textId="77777777" w:rsidR="00516330" w:rsidRPr="00643A8D" w:rsidRDefault="00516330" w:rsidP="00872F8E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тыс.</w:t>
            </w:r>
            <w:r w:rsidR="00872F8E" w:rsidRPr="006A658E">
              <w:rPr>
                <w:rStyle w:val="af2"/>
                <w:b w:val="0"/>
                <w:color w:val="000000"/>
                <w:bdr w:val="none" w:sz="0" w:space="0" w:color="auto" w:frame="1"/>
              </w:rPr>
              <w:t xml:space="preserve"> </w:t>
            </w: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35FC4F" w14:textId="77777777" w:rsidR="00516330" w:rsidRPr="00643A8D" w:rsidRDefault="00516330" w:rsidP="00872F8E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Обороты за период 2022г.</w:t>
            </w:r>
          </w:p>
          <w:p w14:paraId="381D3E90" w14:textId="77777777" w:rsidR="00516330" w:rsidRPr="00643A8D" w:rsidRDefault="00516330" w:rsidP="00872F8E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тыс.</w:t>
            </w:r>
            <w:r w:rsidR="00872F8E" w:rsidRPr="006A658E">
              <w:rPr>
                <w:rStyle w:val="af2"/>
                <w:b w:val="0"/>
                <w:color w:val="000000"/>
                <w:bdr w:val="none" w:sz="0" w:space="0" w:color="auto" w:frame="1"/>
              </w:rPr>
              <w:t xml:space="preserve"> </w:t>
            </w: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F5E850" w14:textId="77777777" w:rsidR="00516330" w:rsidRPr="00643A8D" w:rsidRDefault="00516330" w:rsidP="00872F8E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Отклонение,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DE2245" w14:textId="77777777" w:rsidR="00516330" w:rsidRPr="00643A8D" w:rsidRDefault="00516330" w:rsidP="00872F8E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№ строки</w:t>
            </w:r>
          </w:p>
          <w:p w14:paraId="7CD5AFC4" w14:textId="77777777" w:rsidR="00516330" w:rsidRPr="00643A8D" w:rsidRDefault="00516330" w:rsidP="00872F8E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в ОФР</w:t>
            </w:r>
          </w:p>
        </w:tc>
      </w:tr>
      <w:tr w:rsidR="00516330" w:rsidRPr="00DF7792" w14:paraId="1EED83AB" w14:textId="77777777" w:rsidTr="00872F8E">
        <w:trPr>
          <w:trHeight w:val="14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A472F" w14:textId="77777777" w:rsidR="00516330" w:rsidRPr="00643A8D" w:rsidRDefault="00516330" w:rsidP="00643A8D">
            <w:pPr>
              <w:pStyle w:val="af4"/>
              <w:spacing w:before="0" w:beforeAutospacing="0" w:after="0" w:afterAutospacing="0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Проценты по депозитам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99FA8" w14:textId="77777777" w:rsidR="00516330" w:rsidRPr="00643A8D" w:rsidRDefault="00516330" w:rsidP="005901FF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603,0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B1BF" w14:textId="77777777" w:rsidR="00516330" w:rsidRPr="00643A8D" w:rsidRDefault="00516330" w:rsidP="005901FF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168,0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5AB54" w14:textId="77777777" w:rsidR="00516330" w:rsidRPr="00643A8D" w:rsidRDefault="00516330" w:rsidP="005901FF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435.0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A7F2C" w14:textId="77777777" w:rsidR="00516330" w:rsidRPr="00643A8D" w:rsidRDefault="00516330" w:rsidP="005901FF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2320</w:t>
            </w:r>
          </w:p>
        </w:tc>
      </w:tr>
      <w:tr w:rsidR="00516330" w:rsidRPr="00DF7792" w14:paraId="43305ED6" w14:textId="77777777" w:rsidTr="00872F8E">
        <w:trPr>
          <w:trHeight w:val="14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F1F1" w14:textId="77777777" w:rsidR="00516330" w:rsidRPr="00643A8D" w:rsidRDefault="00516330" w:rsidP="00643A8D">
            <w:pPr>
              <w:pStyle w:val="af4"/>
              <w:spacing w:before="0" w:beforeAutospacing="0" w:after="0" w:afterAutospacing="0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 xml:space="preserve">Доход от продажи ценных     </w:t>
            </w:r>
          </w:p>
          <w:p w14:paraId="08AE7495" w14:textId="77777777" w:rsidR="00516330" w:rsidRPr="00643A8D" w:rsidRDefault="00516330" w:rsidP="00643A8D">
            <w:pPr>
              <w:pStyle w:val="af4"/>
              <w:spacing w:before="0" w:beforeAutospacing="0" w:after="0" w:afterAutospacing="0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 xml:space="preserve">бумаг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B3D4A" w14:textId="77777777" w:rsidR="00516330" w:rsidRPr="00643A8D" w:rsidRDefault="00516330" w:rsidP="005901FF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1 130.0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0C75" w14:textId="77777777" w:rsidR="00516330" w:rsidRPr="00643A8D" w:rsidRDefault="00516330" w:rsidP="005901FF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</w:p>
          <w:p w14:paraId="6F89D6C4" w14:textId="77777777" w:rsidR="00516330" w:rsidRPr="00643A8D" w:rsidRDefault="00516330" w:rsidP="005901FF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011D7C" w14:textId="77777777" w:rsidR="00516330" w:rsidRPr="00643A8D" w:rsidRDefault="00516330" w:rsidP="005901FF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4D053" w14:textId="77777777" w:rsidR="00516330" w:rsidRPr="00643A8D" w:rsidRDefault="00516330" w:rsidP="005901FF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1 130,0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8D56B" w14:textId="77777777" w:rsidR="00516330" w:rsidRPr="00643A8D" w:rsidRDefault="00516330" w:rsidP="005901FF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2320</w:t>
            </w:r>
          </w:p>
        </w:tc>
      </w:tr>
      <w:tr w:rsidR="00516330" w:rsidRPr="00DF7792" w14:paraId="33733CEF" w14:textId="77777777" w:rsidTr="00872F8E">
        <w:trPr>
          <w:trHeight w:val="14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FFF9" w14:textId="77777777" w:rsidR="00516330" w:rsidRPr="00643A8D" w:rsidRDefault="00516330" w:rsidP="00643A8D">
            <w:pPr>
              <w:pStyle w:val="af4"/>
              <w:spacing w:before="0" w:beforeAutospacing="0" w:after="0" w:afterAutospacing="0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Доход от погашения ценных бумаг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D131" w14:textId="77777777" w:rsidR="00516330" w:rsidRPr="00643A8D" w:rsidRDefault="00516330" w:rsidP="005901FF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3 225.0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278E" w14:textId="77777777" w:rsidR="00516330" w:rsidRPr="00643A8D" w:rsidRDefault="00516330" w:rsidP="005901FF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A5BDD" w14:textId="77777777" w:rsidR="00516330" w:rsidRPr="00643A8D" w:rsidRDefault="00516330" w:rsidP="005901FF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3 225,0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2E8A1" w14:textId="77777777" w:rsidR="00516330" w:rsidRPr="00643A8D" w:rsidRDefault="00516330" w:rsidP="005901FF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</w:p>
        </w:tc>
      </w:tr>
      <w:tr w:rsidR="00516330" w:rsidRPr="00DF7792" w14:paraId="7A2AB5DD" w14:textId="77777777" w:rsidTr="00872F8E">
        <w:trPr>
          <w:trHeight w:val="118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56B7F" w14:textId="77777777" w:rsidR="00516330" w:rsidRPr="00643A8D" w:rsidRDefault="00516330" w:rsidP="00643A8D">
            <w:pPr>
              <w:pStyle w:val="af4"/>
              <w:spacing w:before="0" w:beforeAutospacing="0" w:after="0" w:afterAutospacing="0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 xml:space="preserve">Накопленный купонный </w:t>
            </w:r>
          </w:p>
          <w:p w14:paraId="7029DCB2" w14:textId="77777777" w:rsidR="00516330" w:rsidRPr="00643A8D" w:rsidRDefault="00516330" w:rsidP="00643A8D">
            <w:pPr>
              <w:pStyle w:val="af4"/>
              <w:spacing w:before="0" w:beforeAutospacing="0" w:after="0" w:afterAutospacing="0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498A5" w14:textId="77777777" w:rsidR="00516330" w:rsidRPr="00643A8D" w:rsidRDefault="00516330" w:rsidP="005901FF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588,0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0AEB5" w14:textId="77777777" w:rsidR="00516330" w:rsidRPr="00643A8D" w:rsidRDefault="00516330" w:rsidP="005901FF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730,0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B3B82" w14:textId="77777777" w:rsidR="00516330" w:rsidRPr="00643A8D" w:rsidRDefault="00516330" w:rsidP="005901FF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</w:p>
          <w:p w14:paraId="1FC6B77B" w14:textId="77777777" w:rsidR="00516330" w:rsidRPr="00643A8D" w:rsidRDefault="00516330" w:rsidP="005901FF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-142,0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9A794" w14:textId="77777777" w:rsidR="00516330" w:rsidRPr="00643A8D" w:rsidRDefault="00516330" w:rsidP="005901FF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2340</w:t>
            </w:r>
          </w:p>
          <w:p w14:paraId="471E8D97" w14:textId="77777777" w:rsidR="00516330" w:rsidRPr="00643A8D" w:rsidRDefault="00516330" w:rsidP="005901FF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</w:p>
        </w:tc>
      </w:tr>
      <w:tr w:rsidR="00516330" w:rsidRPr="00DF7792" w14:paraId="0F00BFD0" w14:textId="77777777" w:rsidTr="00872F8E">
        <w:trPr>
          <w:trHeight w:val="466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FE196" w14:textId="77777777" w:rsidR="00516330" w:rsidRPr="00643A8D" w:rsidRDefault="00516330" w:rsidP="00643A8D">
            <w:pPr>
              <w:pStyle w:val="af4"/>
              <w:spacing w:before="0" w:beforeAutospacing="0" w:after="0" w:afterAutospacing="0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 xml:space="preserve">Положительная переоценка </w:t>
            </w:r>
          </w:p>
          <w:p w14:paraId="51CE0C89" w14:textId="77777777" w:rsidR="00516330" w:rsidRPr="00643A8D" w:rsidRDefault="00516330" w:rsidP="00643A8D">
            <w:pPr>
              <w:pStyle w:val="af4"/>
              <w:spacing w:before="0" w:beforeAutospacing="0" w:after="0" w:afterAutospacing="0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по ценным бумагам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3C3D3" w14:textId="77777777" w:rsidR="00516330" w:rsidRPr="00643A8D" w:rsidRDefault="00516330" w:rsidP="005901FF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274,0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C709C" w14:textId="77777777" w:rsidR="00516330" w:rsidRPr="00643A8D" w:rsidRDefault="00516330" w:rsidP="005901FF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1 445,0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8ED48" w14:textId="77777777" w:rsidR="00516330" w:rsidRPr="00643A8D" w:rsidRDefault="00516330" w:rsidP="005901FF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</w:p>
          <w:p w14:paraId="7773D079" w14:textId="77777777" w:rsidR="00516330" w:rsidRPr="00643A8D" w:rsidRDefault="00516330" w:rsidP="005901FF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-1 171,0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1B2AF" w14:textId="77777777" w:rsidR="00516330" w:rsidRPr="00643A8D" w:rsidRDefault="00516330" w:rsidP="005901FF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2340</w:t>
            </w:r>
          </w:p>
        </w:tc>
      </w:tr>
      <w:tr w:rsidR="00516330" w:rsidRPr="00DF7792" w14:paraId="3C33FCBB" w14:textId="77777777" w:rsidTr="00872F8E">
        <w:trPr>
          <w:trHeight w:val="466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590B" w14:textId="77777777" w:rsidR="00516330" w:rsidRPr="00643A8D" w:rsidRDefault="00516330" w:rsidP="00643A8D">
            <w:pPr>
              <w:pStyle w:val="af4"/>
              <w:spacing w:before="0" w:beforeAutospacing="0" w:after="0" w:afterAutospacing="0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Изменение справедливой стоимости  инвестиционной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3C39A" w14:textId="77777777" w:rsidR="00516330" w:rsidRPr="00643A8D" w:rsidRDefault="00516330" w:rsidP="005901FF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1 309,0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C529" w14:textId="77777777" w:rsidR="00516330" w:rsidRPr="00643A8D" w:rsidRDefault="00516330" w:rsidP="005901FF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627,0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F840B" w14:textId="77777777" w:rsidR="00516330" w:rsidRPr="00643A8D" w:rsidRDefault="00516330" w:rsidP="005901FF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</w:p>
          <w:p w14:paraId="00F98526" w14:textId="77777777" w:rsidR="00516330" w:rsidRPr="00643A8D" w:rsidRDefault="00516330" w:rsidP="005901FF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</w:p>
          <w:p w14:paraId="7F75AC89" w14:textId="77777777" w:rsidR="00516330" w:rsidRPr="00643A8D" w:rsidRDefault="00516330" w:rsidP="005901FF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682.0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90AA4" w14:textId="77777777" w:rsidR="00516330" w:rsidRPr="00643A8D" w:rsidRDefault="00516330" w:rsidP="005901FF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2340</w:t>
            </w:r>
          </w:p>
          <w:p w14:paraId="38CA1929" w14:textId="77777777" w:rsidR="00516330" w:rsidRPr="00643A8D" w:rsidRDefault="00516330" w:rsidP="005901FF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</w:p>
        </w:tc>
      </w:tr>
      <w:tr w:rsidR="00516330" w:rsidRPr="00DF7792" w14:paraId="53BB4630" w14:textId="77777777" w:rsidTr="00872F8E">
        <w:trPr>
          <w:trHeight w:val="246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6CAC" w14:textId="77777777" w:rsidR="00516330" w:rsidRPr="00643A8D" w:rsidRDefault="00516330" w:rsidP="00643A8D">
            <w:pPr>
              <w:pStyle w:val="af4"/>
              <w:spacing w:before="0" w:beforeAutospacing="0" w:after="0" w:afterAutospacing="0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 xml:space="preserve"> Прочие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CDB0D" w14:textId="77777777" w:rsidR="00516330" w:rsidRPr="00643A8D" w:rsidRDefault="00516330" w:rsidP="005901FF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C5006" w14:textId="77777777" w:rsidR="00516330" w:rsidRPr="00643A8D" w:rsidRDefault="00516330" w:rsidP="005901FF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6C8E7" w14:textId="77777777" w:rsidR="00516330" w:rsidRPr="00643A8D" w:rsidRDefault="00516330" w:rsidP="005901FF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-4,0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60DC7" w14:textId="77777777" w:rsidR="00516330" w:rsidRPr="00643A8D" w:rsidRDefault="00516330" w:rsidP="005901FF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2340</w:t>
            </w:r>
          </w:p>
        </w:tc>
      </w:tr>
      <w:tr w:rsidR="00516330" w:rsidRPr="00DF7792" w14:paraId="2D7B9447" w14:textId="77777777" w:rsidTr="00872F8E">
        <w:trPr>
          <w:trHeight w:val="268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0706F" w14:textId="77777777" w:rsidR="00516330" w:rsidRPr="00643A8D" w:rsidRDefault="00516330" w:rsidP="00643A8D">
            <w:pPr>
              <w:pStyle w:val="af4"/>
              <w:spacing w:before="0" w:beforeAutospacing="0" w:after="0" w:afterAutospacing="0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39BA" w14:textId="77777777" w:rsidR="00516330" w:rsidRPr="00643A8D" w:rsidRDefault="00516330" w:rsidP="005901FF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7 131,0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6187" w14:textId="77777777" w:rsidR="00516330" w:rsidRPr="00643A8D" w:rsidRDefault="00516330" w:rsidP="005901FF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2 976.0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71A10" w14:textId="77777777" w:rsidR="00516330" w:rsidRPr="00643A8D" w:rsidRDefault="00516330" w:rsidP="005901FF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4 155,0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F9D20" w14:textId="77777777" w:rsidR="00516330" w:rsidRPr="00643A8D" w:rsidRDefault="00516330" w:rsidP="005901FF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</w:p>
        </w:tc>
      </w:tr>
    </w:tbl>
    <w:p w14:paraId="78F43A19" w14:textId="77777777" w:rsidR="00516330" w:rsidRPr="00DF7792" w:rsidRDefault="00516330" w:rsidP="00516330">
      <w:pPr>
        <w:pStyle w:val="af4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DF7792">
        <w:rPr>
          <w:rFonts w:ascii="Arial" w:hAnsi="Arial" w:cs="Arial"/>
          <w:color w:val="000000"/>
          <w:sz w:val="21"/>
          <w:szCs w:val="21"/>
        </w:rPr>
        <w:tab/>
      </w:r>
    </w:p>
    <w:p w14:paraId="4C65D285" w14:textId="77777777" w:rsidR="00516330" w:rsidRPr="00516330" w:rsidRDefault="00516330" w:rsidP="00516330">
      <w:pPr>
        <w:spacing w:after="120"/>
        <w:ind w:firstLine="567"/>
        <w:jc w:val="both"/>
      </w:pPr>
      <w:r w:rsidRPr="00516330">
        <w:t>В составе показателя "Дебиторская задолженность":</w:t>
      </w:r>
    </w:p>
    <w:tbl>
      <w:tblPr>
        <w:tblStyle w:val="a3"/>
        <w:tblW w:w="9781" w:type="dxa"/>
        <w:tblInd w:w="137" w:type="dxa"/>
        <w:tblLook w:val="04A0" w:firstRow="1" w:lastRow="0" w:firstColumn="1" w:lastColumn="0" w:noHBand="0" w:noVBand="1"/>
      </w:tblPr>
      <w:tblGrid>
        <w:gridCol w:w="3305"/>
        <w:gridCol w:w="3302"/>
        <w:gridCol w:w="3174"/>
      </w:tblGrid>
      <w:tr w:rsidR="00516330" w:rsidRPr="00643A8D" w14:paraId="55CC0C1E" w14:textId="77777777" w:rsidTr="00F147E8">
        <w:tc>
          <w:tcPr>
            <w:tcW w:w="3305" w:type="dxa"/>
          </w:tcPr>
          <w:p w14:paraId="794A1D17" w14:textId="77777777" w:rsidR="00516330" w:rsidRPr="00643A8D" w:rsidRDefault="00516330" w:rsidP="00872F8E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Показатель</w:t>
            </w:r>
          </w:p>
        </w:tc>
        <w:tc>
          <w:tcPr>
            <w:tcW w:w="3302" w:type="dxa"/>
          </w:tcPr>
          <w:p w14:paraId="2B4B0753" w14:textId="77777777" w:rsidR="00872F8E" w:rsidRPr="00872F8E" w:rsidRDefault="00872F8E" w:rsidP="00872F8E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f2"/>
                <w:b w:val="0"/>
                <w:color w:val="000000"/>
                <w:bdr w:val="none" w:sz="0" w:space="0" w:color="auto" w:frame="1"/>
              </w:rPr>
              <w:t>На 31.12.2023,</w:t>
            </w:r>
          </w:p>
          <w:p w14:paraId="7864BA50" w14:textId="77777777" w:rsidR="00516330" w:rsidRPr="00643A8D" w:rsidRDefault="00516330" w:rsidP="00872F8E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тыс. руб.</w:t>
            </w:r>
          </w:p>
        </w:tc>
        <w:tc>
          <w:tcPr>
            <w:tcW w:w="3174" w:type="dxa"/>
          </w:tcPr>
          <w:p w14:paraId="4B4C93FC" w14:textId="77777777" w:rsidR="00872F8E" w:rsidRPr="00872F8E" w:rsidRDefault="00872F8E" w:rsidP="00872F8E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f2"/>
                <w:b w:val="0"/>
                <w:color w:val="000000"/>
                <w:bdr w:val="none" w:sz="0" w:space="0" w:color="auto" w:frame="1"/>
              </w:rPr>
              <w:t>На 31.12.2022,</w:t>
            </w:r>
          </w:p>
          <w:p w14:paraId="53D60D60" w14:textId="77777777" w:rsidR="00516330" w:rsidRPr="00643A8D" w:rsidRDefault="00516330" w:rsidP="00872F8E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тыс. руб.</w:t>
            </w:r>
          </w:p>
        </w:tc>
      </w:tr>
      <w:tr w:rsidR="00516330" w:rsidRPr="00643A8D" w14:paraId="33F01581" w14:textId="77777777" w:rsidTr="00F147E8">
        <w:tc>
          <w:tcPr>
            <w:tcW w:w="3305" w:type="dxa"/>
          </w:tcPr>
          <w:p w14:paraId="0FF9B87D" w14:textId="77777777" w:rsidR="00516330" w:rsidRPr="00643A8D" w:rsidRDefault="00516330" w:rsidP="00643A8D">
            <w:pPr>
              <w:pStyle w:val="af4"/>
              <w:spacing w:before="0" w:beforeAutospacing="0" w:after="0" w:afterAutospacing="0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задолженность покупателей и заказчиков</w:t>
            </w:r>
          </w:p>
        </w:tc>
        <w:tc>
          <w:tcPr>
            <w:tcW w:w="3302" w:type="dxa"/>
          </w:tcPr>
          <w:p w14:paraId="7A2741DD" w14:textId="77777777" w:rsidR="00516330" w:rsidRPr="00643A8D" w:rsidRDefault="00516330" w:rsidP="006F6ED5">
            <w:pPr>
              <w:pStyle w:val="af4"/>
              <w:spacing w:before="0" w:beforeAutospacing="0" w:after="0" w:afterAutospacing="0" w:line="360" w:lineRule="auto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110.0</w:t>
            </w:r>
          </w:p>
        </w:tc>
        <w:tc>
          <w:tcPr>
            <w:tcW w:w="3174" w:type="dxa"/>
          </w:tcPr>
          <w:p w14:paraId="4F16ACCD" w14:textId="77777777" w:rsidR="00516330" w:rsidRPr="00643A8D" w:rsidRDefault="00516330" w:rsidP="006F6ED5">
            <w:pPr>
              <w:pStyle w:val="af4"/>
              <w:spacing w:before="0" w:beforeAutospacing="0" w:after="0" w:afterAutospacing="0" w:line="360" w:lineRule="auto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202.0</w:t>
            </w:r>
          </w:p>
        </w:tc>
      </w:tr>
      <w:tr w:rsidR="00516330" w:rsidRPr="00643A8D" w14:paraId="0B62F170" w14:textId="77777777" w:rsidTr="00F147E8">
        <w:tc>
          <w:tcPr>
            <w:tcW w:w="3305" w:type="dxa"/>
          </w:tcPr>
          <w:p w14:paraId="1C75D852" w14:textId="77777777" w:rsidR="00516330" w:rsidRPr="00643A8D" w:rsidRDefault="00516330" w:rsidP="00643A8D">
            <w:pPr>
              <w:pStyle w:val="af4"/>
              <w:spacing w:before="0" w:beforeAutospacing="0" w:after="0" w:afterAutospacing="0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авансы, выданные поставщикам</w:t>
            </w:r>
          </w:p>
        </w:tc>
        <w:tc>
          <w:tcPr>
            <w:tcW w:w="3302" w:type="dxa"/>
          </w:tcPr>
          <w:p w14:paraId="6FF88F30" w14:textId="77777777" w:rsidR="00516330" w:rsidRPr="00643A8D" w:rsidRDefault="00516330" w:rsidP="006F6ED5">
            <w:pPr>
              <w:pStyle w:val="af4"/>
              <w:spacing w:before="0" w:beforeAutospacing="0" w:after="0" w:afterAutospacing="0" w:line="360" w:lineRule="auto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6.0</w:t>
            </w:r>
          </w:p>
        </w:tc>
        <w:tc>
          <w:tcPr>
            <w:tcW w:w="3174" w:type="dxa"/>
          </w:tcPr>
          <w:p w14:paraId="2D9A16A1" w14:textId="77777777" w:rsidR="00516330" w:rsidRPr="00643A8D" w:rsidRDefault="00516330" w:rsidP="006F6ED5">
            <w:pPr>
              <w:pStyle w:val="af4"/>
              <w:spacing w:before="0" w:beforeAutospacing="0" w:after="0" w:afterAutospacing="0" w:line="360" w:lineRule="auto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16.0</w:t>
            </w:r>
          </w:p>
        </w:tc>
      </w:tr>
      <w:tr w:rsidR="00516330" w:rsidRPr="00643A8D" w14:paraId="70C05132" w14:textId="77777777" w:rsidTr="00F147E8">
        <w:tc>
          <w:tcPr>
            <w:tcW w:w="3305" w:type="dxa"/>
          </w:tcPr>
          <w:p w14:paraId="6DD50C15" w14:textId="77777777" w:rsidR="00516330" w:rsidRPr="00643A8D" w:rsidRDefault="00516330" w:rsidP="00643A8D">
            <w:pPr>
              <w:pStyle w:val="af4"/>
              <w:spacing w:before="0" w:beforeAutospacing="0" w:after="0" w:afterAutospacing="0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дебиторская задолженность по налогам и сборам</w:t>
            </w:r>
          </w:p>
        </w:tc>
        <w:tc>
          <w:tcPr>
            <w:tcW w:w="3302" w:type="dxa"/>
          </w:tcPr>
          <w:p w14:paraId="213D7CE3" w14:textId="77777777" w:rsidR="00516330" w:rsidRPr="00643A8D" w:rsidRDefault="00516330" w:rsidP="006F6ED5">
            <w:pPr>
              <w:pStyle w:val="af4"/>
              <w:spacing w:before="0" w:beforeAutospacing="0" w:after="0" w:afterAutospacing="0" w:line="360" w:lineRule="auto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88.0</w:t>
            </w:r>
          </w:p>
        </w:tc>
        <w:tc>
          <w:tcPr>
            <w:tcW w:w="3174" w:type="dxa"/>
          </w:tcPr>
          <w:p w14:paraId="4EECE2A9" w14:textId="77777777" w:rsidR="00516330" w:rsidRPr="00643A8D" w:rsidRDefault="00516330" w:rsidP="006F6ED5">
            <w:pPr>
              <w:pStyle w:val="af4"/>
              <w:spacing w:before="0" w:beforeAutospacing="0" w:after="0" w:afterAutospacing="0" w:line="360" w:lineRule="auto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110.0</w:t>
            </w:r>
          </w:p>
        </w:tc>
      </w:tr>
      <w:tr w:rsidR="00516330" w:rsidRPr="00643A8D" w14:paraId="0F4DE8CD" w14:textId="77777777" w:rsidTr="00F147E8">
        <w:tc>
          <w:tcPr>
            <w:tcW w:w="3305" w:type="dxa"/>
          </w:tcPr>
          <w:p w14:paraId="1CF7E945" w14:textId="77777777" w:rsidR="00516330" w:rsidRPr="00643A8D" w:rsidRDefault="00516330" w:rsidP="00643A8D">
            <w:pPr>
              <w:pStyle w:val="af4"/>
              <w:spacing w:before="0" w:beforeAutospacing="0" w:after="0" w:afterAutospacing="0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остаток денежных средств на счетах брокера</w:t>
            </w:r>
          </w:p>
        </w:tc>
        <w:tc>
          <w:tcPr>
            <w:tcW w:w="3302" w:type="dxa"/>
          </w:tcPr>
          <w:p w14:paraId="6DBCCA84" w14:textId="77777777" w:rsidR="00516330" w:rsidRPr="00643A8D" w:rsidRDefault="00516330" w:rsidP="006F6ED5">
            <w:pPr>
              <w:pStyle w:val="af4"/>
              <w:spacing w:before="0" w:beforeAutospacing="0" w:after="0" w:afterAutospacing="0" w:line="360" w:lineRule="auto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60.0</w:t>
            </w:r>
          </w:p>
        </w:tc>
        <w:tc>
          <w:tcPr>
            <w:tcW w:w="3174" w:type="dxa"/>
          </w:tcPr>
          <w:p w14:paraId="7EB20A9B" w14:textId="77777777" w:rsidR="00516330" w:rsidRPr="00643A8D" w:rsidRDefault="00516330" w:rsidP="006F6ED5">
            <w:pPr>
              <w:pStyle w:val="af4"/>
              <w:spacing w:before="0" w:beforeAutospacing="0" w:after="0" w:afterAutospacing="0" w:line="360" w:lineRule="auto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81.0</w:t>
            </w:r>
          </w:p>
        </w:tc>
      </w:tr>
      <w:tr w:rsidR="00516330" w:rsidRPr="00643A8D" w14:paraId="4ED4535D" w14:textId="77777777" w:rsidTr="00F147E8">
        <w:tc>
          <w:tcPr>
            <w:tcW w:w="3305" w:type="dxa"/>
          </w:tcPr>
          <w:p w14:paraId="3AE8CA21" w14:textId="77777777" w:rsidR="00516330" w:rsidRPr="00643A8D" w:rsidRDefault="00516330" w:rsidP="00643A8D">
            <w:pPr>
              <w:pStyle w:val="af4"/>
              <w:spacing w:before="0" w:beforeAutospacing="0" w:after="0" w:afterAutospacing="0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расчеты по процентам от размещения денежных средств на депозитах</w:t>
            </w:r>
          </w:p>
        </w:tc>
        <w:tc>
          <w:tcPr>
            <w:tcW w:w="3302" w:type="dxa"/>
          </w:tcPr>
          <w:p w14:paraId="0F9F1CAC" w14:textId="77777777" w:rsidR="00516330" w:rsidRPr="00643A8D" w:rsidRDefault="00516330" w:rsidP="006F6ED5">
            <w:pPr>
              <w:pStyle w:val="af4"/>
              <w:spacing w:before="0" w:beforeAutospacing="0" w:after="0" w:afterAutospacing="0" w:line="360" w:lineRule="auto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358.0</w:t>
            </w:r>
          </w:p>
        </w:tc>
        <w:tc>
          <w:tcPr>
            <w:tcW w:w="3174" w:type="dxa"/>
          </w:tcPr>
          <w:p w14:paraId="661BAD4D" w14:textId="77777777" w:rsidR="00516330" w:rsidRPr="00643A8D" w:rsidRDefault="00516330" w:rsidP="006F6ED5">
            <w:pPr>
              <w:pStyle w:val="af4"/>
              <w:spacing w:before="0" w:beforeAutospacing="0" w:after="0" w:afterAutospacing="0" w:line="360" w:lineRule="auto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71.0</w:t>
            </w:r>
          </w:p>
        </w:tc>
      </w:tr>
      <w:tr w:rsidR="00516330" w:rsidRPr="00643A8D" w14:paraId="2D2EDE94" w14:textId="77777777" w:rsidTr="00F147E8">
        <w:tc>
          <w:tcPr>
            <w:tcW w:w="3305" w:type="dxa"/>
          </w:tcPr>
          <w:p w14:paraId="428F024F" w14:textId="77777777" w:rsidR="00516330" w:rsidRPr="00643A8D" w:rsidRDefault="00516330" w:rsidP="006F6ED5">
            <w:pPr>
              <w:pStyle w:val="af4"/>
              <w:spacing w:before="0" w:beforeAutospacing="0" w:after="0" w:afterAutospacing="0" w:line="360" w:lineRule="auto"/>
              <w:jc w:val="right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ИТОГО</w:t>
            </w:r>
          </w:p>
        </w:tc>
        <w:tc>
          <w:tcPr>
            <w:tcW w:w="3302" w:type="dxa"/>
          </w:tcPr>
          <w:p w14:paraId="03585D48" w14:textId="77777777" w:rsidR="00516330" w:rsidRPr="00643A8D" w:rsidRDefault="00516330" w:rsidP="006F6ED5">
            <w:pPr>
              <w:pStyle w:val="af4"/>
              <w:spacing w:before="0" w:beforeAutospacing="0" w:after="0" w:afterAutospacing="0" w:line="360" w:lineRule="auto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622.0</w:t>
            </w:r>
          </w:p>
        </w:tc>
        <w:tc>
          <w:tcPr>
            <w:tcW w:w="3174" w:type="dxa"/>
          </w:tcPr>
          <w:p w14:paraId="6FFF38B1" w14:textId="77777777" w:rsidR="00516330" w:rsidRPr="00643A8D" w:rsidRDefault="00516330" w:rsidP="006F6ED5">
            <w:pPr>
              <w:pStyle w:val="af4"/>
              <w:spacing w:before="0" w:beforeAutospacing="0" w:after="0" w:afterAutospacing="0" w:line="360" w:lineRule="auto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643A8D">
              <w:rPr>
                <w:rStyle w:val="af2"/>
                <w:b w:val="0"/>
                <w:color w:val="000000"/>
                <w:bdr w:val="none" w:sz="0" w:space="0" w:color="auto" w:frame="1"/>
              </w:rPr>
              <w:t>480.0</w:t>
            </w:r>
          </w:p>
        </w:tc>
      </w:tr>
    </w:tbl>
    <w:p w14:paraId="7A1DAC67" w14:textId="77777777" w:rsidR="00516330" w:rsidRPr="00DF7792" w:rsidRDefault="00516330" w:rsidP="00516330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Style w:val="af2"/>
          <w:rFonts w:ascii="Arial" w:hAnsi="Arial" w:cs="Arial"/>
          <w:b w:val="0"/>
          <w:color w:val="000000"/>
          <w:sz w:val="21"/>
          <w:szCs w:val="21"/>
          <w:bdr w:val="none" w:sz="0" w:space="0" w:color="auto" w:frame="1"/>
        </w:rPr>
      </w:pPr>
    </w:p>
    <w:p w14:paraId="5F6BE70C" w14:textId="77777777" w:rsidR="00516330" w:rsidRPr="00516330" w:rsidRDefault="00516330" w:rsidP="00516330">
      <w:pPr>
        <w:spacing w:after="120"/>
        <w:ind w:firstLine="567"/>
        <w:jc w:val="both"/>
      </w:pPr>
      <w:r w:rsidRPr="00516330">
        <w:t>Вся сумма задолженности является краткосрочной, со сроком погашения до года.</w:t>
      </w:r>
    </w:p>
    <w:p w14:paraId="498BAC79" w14:textId="77777777" w:rsidR="00516330" w:rsidRPr="00516330" w:rsidRDefault="00516330" w:rsidP="00516330">
      <w:pPr>
        <w:spacing w:after="120"/>
        <w:ind w:firstLine="567"/>
        <w:jc w:val="both"/>
      </w:pPr>
      <w:r w:rsidRPr="00516330">
        <w:t xml:space="preserve">По результатам финансово-хозяйственной деятельности Обществом за 2023 получена чистая прибыль в размере 1 460 тыс. руб. В предыдущем отчетном периоде – прибыль в размере 1 148 тыс. руб. </w:t>
      </w:r>
    </w:p>
    <w:p w14:paraId="0E647421" w14:textId="77777777" w:rsidR="00516330" w:rsidRPr="00516330" w:rsidRDefault="00516330" w:rsidP="00516330">
      <w:pPr>
        <w:spacing w:after="120"/>
        <w:ind w:firstLine="567"/>
        <w:jc w:val="both"/>
      </w:pPr>
      <w:r w:rsidRPr="00516330">
        <w:t>Нераспределенная прибыль Общества на 31.12.2023 составила 5 070 тыс. руб. Годом ранее, на 31.12.2022 нераспределенная прибыль составляла 3 610 тыс. руб. Таким образом нераспределенная прибыль увеличена в отчетном периоде на 1 460 тыс. руб., в том числе за счет изменения стоимости инвестиционной недвижимости в сумме 1 309 тыс. руб.</w:t>
      </w:r>
    </w:p>
    <w:p w14:paraId="3EC7C51E" w14:textId="77777777" w:rsidR="00516330" w:rsidRPr="00516330" w:rsidRDefault="00516330" w:rsidP="00516330">
      <w:pPr>
        <w:spacing w:after="120"/>
        <w:ind w:firstLine="567"/>
        <w:jc w:val="both"/>
      </w:pPr>
      <w:r w:rsidRPr="00516330">
        <w:t>На 31.12.2023 чистые активы Общества составили 5 082 тыс. руб., (на 31.12.2022 г. – 3 622 тыс. руб.) что превышает величину уставного капитала на указанную дату.</w:t>
      </w:r>
    </w:p>
    <w:p w14:paraId="10E1F368" w14:textId="77777777" w:rsidR="00516330" w:rsidRPr="00230343" w:rsidRDefault="00516330" w:rsidP="00516330">
      <w:pPr>
        <w:pStyle w:val="af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2"/>
          <w:szCs w:val="22"/>
          <w:lang w:eastAsia="en-US"/>
        </w:rPr>
      </w:pPr>
    </w:p>
    <w:tbl>
      <w:tblPr>
        <w:tblW w:w="9826" w:type="dxa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9"/>
        <w:gridCol w:w="1597"/>
        <w:gridCol w:w="1701"/>
        <w:gridCol w:w="1615"/>
        <w:gridCol w:w="1247"/>
        <w:gridCol w:w="1137"/>
      </w:tblGrid>
      <w:tr w:rsidR="00516330" w:rsidRPr="00516330" w14:paraId="72FBB399" w14:textId="77777777" w:rsidTr="0024790B">
        <w:trPr>
          <w:trHeight w:val="255"/>
        </w:trPr>
        <w:tc>
          <w:tcPr>
            <w:tcW w:w="2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4398A6" w14:textId="77777777" w:rsidR="00516330" w:rsidRPr="00872F8E" w:rsidRDefault="00516330" w:rsidP="00872F8E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872F8E">
              <w:rPr>
                <w:rStyle w:val="af2"/>
                <w:b w:val="0"/>
                <w:color w:val="000000"/>
                <w:bdr w:val="none" w:sz="0" w:space="0" w:color="auto" w:frame="1"/>
              </w:rPr>
              <w:t>Показатель</w:t>
            </w:r>
          </w:p>
        </w:tc>
        <w:tc>
          <w:tcPr>
            <w:tcW w:w="491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3F72B" w14:textId="77777777" w:rsidR="00516330" w:rsidRPr="00872F8E" w:rsidRDefault="00516330" w:rsidP="006F6ED5">
            <w:pPr>
              <w:spacing w:before="100" w:beforeAutospacing="1" w:after="100" w:afterAutospacing="1"/>
              <w:jc w:val="center"/>
              <w:rPr>
                <w:rStyle w:val="af2"/>
                <w:b w:val="0"/>
                <w:color w:val="000000"/>
                <w:bdr w:val="none" w:sz="0" w:space="0" w:color="auto" w:frame="1"/>
                <w:lang w:eastAsia="ru-RU"/>
              </w:rPr>
            </w:pPr>
            <w:r w:rsidRPr="00872F8E">
              <w:rPr>
                <w:rStyle w:val="af2"/>
                <w:b w:val="0"/>
                <w:color w:val="000000"/>
                <w:bdr w:val="none" w:sz="0" w:space="0" w:color="auto" w:frame="1"/>
                <w:lang w:eastAsia="ru-RU"/>
              </w:rPr>
              <w:t>Значение показателя</w:t>
            </w:r>
          </w:p>
        </w:tc>
        <w:tc>
          <w:tcPr>
            <w:tcW w:w="23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6DDE73" w14:textId="77777777" w:rsidR="00516330" w:rsidRPr="00872F8E" w:rsidRDefault="00516330" w:rsidP="006F6ED5">
            <w:pPr>
              <w:spacing w:before="100" w:beforeAutospacing="1" w:after="100" w:afterAutospacing="1"/>
              <w:jc w:val="center"/>
              <w:rPr>
                <w:rStyle w:val="af2"/>
                <w:b w:val="0"/>
                <w:color w:val="000000"/>
                <w:bdr w:val="none" w:sz="0" w:space="0" w:color="auto" w:frame="1"/>
                <w:lang w:eastAsia="ru-RU"/>
              </w:rPr>
            </w:pPr>
            <w:r w:rsidRPr="00872F8E">
              <w:rPr>
                <w:rStyle w:val="af2"/>
                <w:b w:val="0"/>
                <w:color w:val="000000"/>
                <w:bdr w:val="none" w:sz="0" w:space="0" w:color="auto" w:frame="1"/>
                <w:lang w:eastAsia="ru-RU"/>
              </w:rPr>
              <w:t>Изменение за год</w:t>
            </w:r>
          </w:p>
        </w:tc>
      </w:tr>
      <w:tr w:rsidR="00516330" w:rsidRPr="00516330" w14:paraId="03EDEFE9" w14:textId="77777777" w:rsidTr="0024790B">
        <w:trPr>
          <w:trHeight w:val="255"/>
        </w:trPr>
        <w:tc>
          <w:tcPr>
            <w:tcW w:w="2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25DBE9" w14:textId="77777777" w:rsidR="00516330" w:rsidRPr="00872F8E" w:rsidRDefault="00516330" w:rsidP="00872F8E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23FB3" w14:textId="77777777" w:rsidR="00516330" w:rsidRPr="00872F8E" w:rsidRDefault="00516330" w:rsidP="00872F8E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872F8E">
              <w:rPr>
                <w:rStyle w:val="af2"/>
                <w:b w:val="0"/>
                <w:color w:val="000000"/>
                <w:bdr w:val="none" w:sz="0" w:space="0" w:color="auto" w:frame="1"/>
              </w:rPr>
              <w:t>31.12.2021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02AFDC" w14:textId="77777777" w:rsidR="00516330" w:rsidRPr="00872F8E" w:rsidRDefault="00516330" w:rsidP="00872F8E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872F8E">
              <w:rPr>
                <w:rStyle w:val="af2"/>
                <w:b w:val="0"/>
                <w:color w:val="000000"/>
                <w:bdr w:val="none" w:sz="0" w:space="0" w:color="auto" w:frame="1"/>
              </w:rPr>
              <w:t>31.12.2022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217241" w14:textId="77777777" w:rsidR="00516330" w:rsidRPr="00872F8E" w:rsidRDefault="00516330" w:rsidP="00872F8E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872F8E">
              <w:rPr>
                <w:rStyle w:val="af2"/>
                <w:b w:val="0"/>
                <w:color w:val="000000"/>
                <w:bdr w:val="none" w:sz="0" w:space="0" w:color="auto" w:frame="1"/>
              </w:rPr>
              <w:t>31.12.2023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28C73C" w14:textId="77777777" w:rsidR="00516330" w:rsidRPr="00872F8E" w:rsidRDefault="00516330" w:rsidP="00872F8E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872F8E">
              <w:rPr>
                <w:rStyle w:val="af2"/>
                <w:b w:val="0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70154D" w14:textId="77777777" w:rsidR="00516330" w:rsidRPr="00872F8E" w:rsidRDefault="00516330" w:rsidP="00872F8E">
            <w:pPr>
              <w:pStyle w:val="af4"/>
              <w:spacing w:before="0" w:beforeAutospacing="0" w:after="0" w:afterAutospacing="0"/>
              <w:jc w:val="center"/>
              <w:rPr>
                <w:rStyle w:val="af2"/>
                <w:b w:val="0"/>
                <w:color w:val="000000"/>
                <w:bdr w:val="none" w:sz="0" w:space="0" w:color="auto" w:frame="1"/>
              </w:rPr>
            </w:pPr>
            <w:r w:rsidRPr="00872F8E">
              <w:rPr>
                <w:rStyle w:val="af2"/>
                <w:b w:val="0"/>
                <w:color w:val="000000"/>
                <w:bdr w:val="none" w:sz="0" w:space="0" w:color="auto" w:frame="1"/>
              </w:rPr>
              <w:t> </w:t>
            </w:r>
          </w:p>
        </w:tc>
      </w:tr>
      <w:tr w:rsidR="00516330" w:rsidRPr="00516330" w14:paraId="09DD4D13" w14:textId="77777777" w:rsidTr="0024790B">
        <w:trPr>
          <w:trHeight w:val="255"/>
        </w:trPr>
        <w:tc>
          <w:tcPr>
            <w:tcW w:w="2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197551" w14:textId="77777777" w:rsidR="00516330" w:rsidRPr="00516330" w:rsidRDefault="00516330" w:rsidP="006F6ED5">
            <w:pPr>
              <w:rPr>
                <w:b/>
                <w:bCs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67CB2" w14:textId="77777777" w:rsidR="00516330" w:rsidRPr="00516330" w:rsidRDefault="00516330" w:rsidP="006F6ED5">
            <w:pPr>
              <w:spacing w:before="100" w:beforeAutospacing="1" w:after="100" w:afterAutospacing="1"/>
              <w:jc w:val="center"/>
            </w:pPr>
            <w:r w:rsidRPr="00516330">
              <w:t>тыс.</w:t>
            </w:r>
            <w:r w:rsidR="0024790B">
              <w:t xml:space="preserve"> </w:t>
            </w:r>
            <w:r w:rsidRPr="00516330"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DA6B16" w14:textId="77777777" w:rsidR="00516330" w:rsidRPr="00516330" w:rsidRDefault="00516330" w:rsidP="006F6ED5">
            <w:pPr>
              <w:spacing w:before="100" w:beforeAutospacing="1" w:after="100" w:afterAutospacing="1"/>
              <w:jc w:val="center"/>
            </w:pPr>
            <w:r w:rsidRPr="00516330">
              <w:t>тыс.</w:t>
            </w:r>
            <w:r w:rsidR="0024790B">
              <w:t xml:space="preserve"> </w:t>
            </w:r>
            <w:r w:rsidRPr="00516330">
              <w:t>руб.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4B348F" w14:textId="77777777" w:rsidR="00516330" w:rsidRPr="00516330" w:rsidRDefault="00516330" w:rsidP="006F6ED5">
            <w:pPr>
              <w:spacing w:before="100" w:beforeAutospacing="1" w:after="100" w:afterAutospacing="1"/>
              <w:jc w:val="center"/>
            </w:pPr>
            <w:r w:rsidRPr="00516330">
              <w:t>тыс.</w:t>
            </w:r>
            <w:r w:rsidR="0024790B">
              <w:t xml:space="preserve"> </w:t>
            </w:r>
            <w:r w:rsidRPr="00516330">
              <w:t>руб.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2C3EAB" w14:textId="77777777" w:rsidR="00516330" w:rsidRPr="00516330" w:rsidRDefault="00516330" w:rsidP="006F6ED5">
            <w:pPr>
              <w:spacing w:before="100" w:beforeAutospacing="1" w:after="100" w:afterAutospacing="1"/>
              <w:jc w:val="center"/>
            </w:pPr>
            <w:r w:rsidRPr="00516330">
              <w:t>тыс.</w:t>
            </w:r>
            <w:r w:rsidR="0024790B">
              <w:t xml:space="preserve"> </w:t>
            </w:r>
            <w:r w:rsidRPr="00516330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6D1578" w14:textId="77777777" w:rsidR="00516330" w:rsidRPr="00516330" w:rsidRDefault="00516330" w:rsidP="006F6ED5">
            <w:pPr>
              <w:spacing w:before="100" w:beforeAutospacing="1" w:after="100" w:afterAutospacing="1"/>
              <w:jc w:val="center"/>
            </w:pPr>
            <w:r w:rsidRPr="00516330">
              <w:t>%</w:t>
            </w:r>
          </w:p>
        </w:tc>
      </w:tr>
      <w:tr w:rsidR="00516330" w:rsidRPr="00516330" w14:paraId="256007B4" w14:textId="77777777" w:rsidTr="0024790B">
        <w:trPr>
          <w:trHeight w:val="60"/>
        </w:trPr>
        <w:tc>
          <w:tcPr>
            <w:tcW w:w="2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E29963" w14:textId="77777777" w:rsidR="00516330" w:rsidRPr="00516330" w:rsidRDefault="00516330" w:rsidP="006F6ED5">
            <w:pPr>
              <w:spacing w:before="100" w:beforeAutospacing="1" w:after="100" w:afterAutospacing="1"/>
            </w:pPr>
            <w:r w:rsidRPr="00516330">
              <w:t>Чистые активы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32961" w14:textId="77777777" w:rsidR="00516330" w:rsidRPr="00516330" w:rsidRDefault="00516330" w:rsidP="006F6ED5">
            <w:pPr>
              <w:spacing w:before="100" w:beforeAutospacing="1" w:after="100" w:afterAutospacing="1"/>
              <w:jc w:val="center"/>
            </w:pPr>
            <w:r w:rsidRPr="00516330">
              <w:t>71 438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F753D7" w14:textId="77777777" w:rsidR="00516330" w:rsidRPr="00516330" w:rsidRDefault="00516330" w:rsidP="006F6ED5">
            <w:pPr>
              <w:spacing w:before="100" w:beforeAutospacing="1" w:after="100" w:afterAutospacing="1"/>
              <w:jc w:val="center"/>
            </w:pPr>
            <w:r w:rsidRPr="00516330">
              <w:t>3 622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B5844A2" w14:textId="77777777" w:rsidR="00516330" w:rsidRPr="00516330" w:rsidRDefault="00516330" w:rsidP="006F6ED5">
            <w:pPr>
              <w:spacing w:before="100" w:beforeAutospacing="1" w:after="100" w:afterAutospacing="1"/>
              <w:jc w:val="center"/>
            </w:pPr>
            <w:r w:rsidRPr="00516330">
              <w:t>5 081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4DD96A" w14:textId="77777777" w:rsidR="00516330" w:rsidRPr="00516330" w:rsidRDefault="00516330" w:rsidP="006F6ED5">
            <w:pPr>
              <w:spacing w:before="100" w:beforeAutospacing="1" w:after="100" w:afterAutospacing="1"/>
              <w:jc w:val="center"/>
            </w:pPr>
            <w:r w:rsidRPr="00516330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9A73FA" w14:textId="77777777" w:rsidR="00516330" w:rsidRPr="00516330" w:rsidRDefault="00516330" w:rsidP="006F6ED5">
            <w:pPr>
              <w:spacing w:before="100" w:beforeAutospacing="1" w:after="100" w:afterAutospacing="1"/>
              <w:jc w:val="center"/>
            </w:pPr>
            <w:r w:rsidRPr="00516330">
              <w:t>-</w:t>
            </w:r>
          </w:p>
        </w:tc>
      </w:tr>
      <w:tr w:rsidR="00516330" w:rsidRPr="00516330" w14:paraId="03974486" w14:textId="77777777" w:rsidTr="0024790B">
        <w:trPr>
          <w:trHeight w:val="60"/>
        </w:trPr>
        <w:tc>
          <w:tcPr>
            <w:tcW w:w="2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143B9C" w14:textId="77777777" w:rsidR="00516330" w:rsidRPr="00516330" w:rsidRDefault="00516330" w:rsidP="006F6ED5">
            <w:pPr>
              <w:spacing w:before="100" w:beforeAutospacing="1" w:after="100" w:afterAutospacing="1"/>
            </w:pPr>
            <w:r w:rsidRPr="00516330">
              <w:t>Уставной капитал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FCADA" w14:textId="77777777" w:rsidR="00516330" w:rsidRPr="00516330" w:rsidRDefault="00516330" w:rsidP="006F6ED5">
            <w:pPr>
              <w:spacing w:before="100" w:beforeAutospacing="1" w:after="100" w:afterAutospacing="1"/>
              <w:jc w:val="center"/>
            </w:pPr>
            <w:r w:rsidRPr="00516330">
              <w:t>80 012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55FEB6" w14:textId="77777777" w:rsidR="00516330" w:rsidRPr="00516330" w:rsidRDefault="00516330" w:rsidP="006F6ED5">
            <w:pPr>
              <w:spacing w:before="100" w:beforeAutospacing="1" w:after="100" w:afterAutospacing="1"/>
              <w:jc w:val="center"/>
            </w:pPr>
            <w:r w:rsidRPr="00516330"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B196D12" w14:textId="77777777" w:rsidR="00516330" w:rsidRPr="00516330" w:rsidRDefault="00516330" w:rsidP="006F6ED5">
            <w:pPr>
              <w:spacing w:before="100" w:beforeAutospacing="1" w:after="100" w:afterAutospacing="1"/>
              <w:jc w:val="center"/>
            </w:pPr>
            <w:r w:rsidRPr="00516330"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7A4D64" w14:textId="77777777" w:rsidR="00516330" w:rsidRPr="00516330" w:rsidRDefault="00516330" w:rsidP="006F6ED5">
            <w:pPr>
              <w:spacing w:before="100" w:beforeAutospacing="1" w:after="100" w:afterAutospacing="1"/>
              <w:jc w:val="center"/>
            </w:pPr>
            <w:r w:rsidRPr="00516330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F7C6EC" w14:textId="77777777" w:rsidR="00516330" w:rsidRPr="00516330" w:rsidRDefault="00516330" w:rsidP="006F6ED5">
            <w:pPr>
              <w:spacing w:before="100" w:beforeAutospacing="1" w:after="100" w:afterAutospacing="1"/>
              <w:jc w:val="center"/>
            </w:pPr>
            <w:r w:rsidRPr="00516330">
              <w:t>-</w:t>
            </w:r>
          </w:p>
        </w:tc>
      </w:tr>
      <w:tr w:rsidR="00516330" w:rsidRPr="00516330" w14:paraId="36B898B5" w14:textId="77777777" w:rsidTr="0024790B">
        <w:trPr>
          <w:trHeight w:val="840"/>
        </w:trPr>
        <w:tc>
          <w:tcPr>
            <w:tcW w:w="2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2C74A9" w14:textId="77777777" w:rsidR="00516330" w:rsidRPr="00516330" w:rsidRDefault="00516330" w:rsidP="006F6ED5">
            <w:pPr>
              <w:spacing w:before="100" w:beforeAutospacing="1" w:after="100" w:afterAutospacing="1"/>
            </w:pPr>
            <w:r w:rsidRPr="00516330">
              <w:t>Превышение чистых активов над уставным капиталом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46924" w14:textId="77777777" w:rsidR="00516330" w:rsidRPr="00516330" w:rsidRDefault="00516330" w:rsidP="006F6ED5">
            <w:pPr>
              <w:spacing w:before="100" w:beforeAutospacing="1" w:after="100" w:afterAutospacing="1"/>
              <w:jc w:val="center"/>
            </w:pPr>
            <w:r w:rsidRPr="00516330">
              <w:t>-8 574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C23337" w14:textId="77777777" w:rsidR="00516330" w:rsidRPr="00516330" w:rsidRDefault="00516330" w:rsidP="006F6ED5">
            <w:pPr>
              <w:spacing w:before="100" w:beforeAutospacing="1" w:after="100" w:afterAutospacing="1"/>
              <w:jc w:val="center"/>
            </w:pPr>
            <w:r w:rsidRPr="00516330">
              <w:t>3 610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33941B" w14:textId="77777777" w:rsidR="00516330" w:rsidRPr="00516330" w:rsidRDefault="00516330" w:rsidP="006F6ED5">
            <w:pPr>
              <w:spacing w:before="100" w:beforeAutospacing="1" w:after="100" w:afterAutospacing="1"/>
              <w:jc w:val="center"/>
            </w:pPr>
            <w:r w:rsidRPr="00516330">
              <w:t>5 069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C5A274" w14:textId="77777777" w:rsidR="00516330" w:rsidRPr="00516330" w:rsidRDefault="00516330" w:rsidP="006F6ED5">
            <w:pPr>
              <w:spacing w:before="100" w:beforeAutospacing="1" w:after="100" w:afterAutospacing="1"/>
              <w:jc w:val="center"/>
            </w:pPr>
            <w:r w:rsidRPr="00516330">
              <w:t>1 459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F62365" w14:textId="77777777" w:rsidR="00516330" w:rsidRPr="00516330" w:rsidRDefault="00516330" w:rsidP="006F6ED5">
            <w:pPr>
              <w:spacing w:before="100" w:beforeAutospacing="1" w:after="100" w:afterAutospacing="1"/>
              <w:jc w:val="center"/>
            </w:pPr>
            <w:r w:rsidRPr="00516330">
              <w:t>-</w:t>
            </w:r>
          </w:p>
        </w:tc>
      </w:tr>
    </w:tbl>
    <w:p w14:paraId="62C72860" w14:textId="77777777" w:rsidR="00516330" w:rsidRPr="00230343" w:rsidRDefault="00516330" w:rsidP="00516330">
      <w:pPr>
        <w:ind w:firstLine="567"/>
        <w:jc w:val="both"/>
        <w:rPr>
          <w:sz w:val="22"/>
          <w:szCs w:val="22"/>
        </w:rPr>
      </w:pPr>
      <w:r w:rsidRPr="00230343">
        <w:rPr>
          <w:sz w:val="22"/>
          <w:szCs w:val="22"/>
        </w:rPr>
        <w:t> </w:t>
      </w:r>
    </w:p>
    <w:p w14:paraId="0D64D5CD" w14:textId="77777777" w:rsidR="00516330" w:rsidRPr="00516330" w:rsidRDefault="00516330" w:rsidP="00516330">
      <w:pPr>
        <w:spacing w:after="120"/>
        <w:ind w:firstLine="567"/>
        <w:jc w:val="both"/>
      </w:pPr>
      <w:r>
        <w:rPr>
          <w:rFonts w:ascii="Arial" w:hAnsi="Arial" w:cs="Arial"/>
          <w:color w:val="000000"/>
          <w:sz w:val="21"/>
          <w:szCs w:val="21"/>
        </w:rPr>
        <w:tab/>
      </w:r>
      <w:r w:rsidRPr="00516330">
        <w:t>Нераспределенная прибыль Общества на 31.12.2023 составила 5 070 тыс. руб. Годом ранее, на 31.12.2022 нераспределенная прибыль составляла 3 610 тыс. руб. Таким образом нераспределенная прибыль увеличена в отчетном периоде на 1 460 тыс. руб., в том числе за счет изменения стоимости инвестиционной недвижимости в сумме 1 309 тыс. руб.</w:t>
      </w:r>
    </w:p>
    <w:p w14:paraId="706AD4AA" w14:textId="77777777" w:rsidR="00635058" w:rsidRDefault="00635058" w:rsidP="001F64D4">
      <w:pPr>
        <w:ind w:firstLine="567"/>
        <w:jc w:val="both"/>
      </w:pPr>
    </w:p>
    <w:p w14:paraId="4D6D6AA1" w14:textId="77777777" w:rsidR="00C97B30" w:rsidRPr="00E50592" w:rsidRDefault="00C97B30" w:rsidP="00E50592">
      <w:pPr>
        <w:pStyle w:val="2"/>
        <w:numPr>
          <w:ilvl w:val="0"/>
          <w:numId w:val="2"/>
        </w:numPr>
        <w:spacing w:before="0"/>
        <w:jc w:val="both"/>
        <w:rPr>
          <w:color w:val="auto"/>
          <w:sz w:val="24"/>
          <w:szCs w:val="24"/>
        </w:rPr>
      </w:pPr>
      <w:bookmarkStart w:id="38" w:name="_Toc67038530"/>
      <w:bookmarkStart w:id="39" w:name="_Toc67038643"/>
      <w:r w:rsidRPr="00E50592">
        <w:rPr>
          <w:color w:val="auto"/>
          <w:sz w:val="24"/>
          <w:szCs w:val="24"/>
        </w:rPr>
        <w:t>И</w:t>
      </w:r>
      <w:r w:rsidR="00FA7428" w:rsidRPr="00E50592">
        <w:rPr>
          <w:color w:val="auto"/>
          <w:sz w:val="24"/>
          <w:szCs w:val="24"/>
        </w:rPr>
        <w:t>нформация</w:t>
      </w:r>
      <w:r w:rsidRPr="00E50592">
        <w:rPr>
          <w:color w:val="auto"/>
          <w:sz w:val="24"/>
          <w:szCs w:val="24"/>
        </w:rPr>
        <w:t xml:space="preserve"> об объеме каждого из использованных обществом в отчетном году видов энергетических ресурсов (атомная энергия, тепловая энергия, электрическая энергия, электромагнитная энергия, нефть, бензин автомобильный, топливо дизельное, мазут топочный, газ естественный (природный), уголь, горючие сланцы, торф и др.) в натуральном выражении и в денежном выражении</w:t>
      </w:r>
      <w:bookmarkEnd w:id="38"/>
      <w:bookmarkEnd w:id="39"/>
    </w:p>
    <w:p w14:paraId="79A0797A" w14:textId="77777777" w:rsidR="00C97B30" w:rsidRPr="00C97B30" w:rsidRDefault="00C97B30" w:rsidP="00C97B30">
      <w:pPr>
        <w:pStyle w:val="af0"/>
        <w:spacing w:after="0"/>
        <w:jc w:val="both"/>
        <w:rPr>
          <w:b/>
          <w:lang w:val="ru-RU"/>
        </w:rPr>
      </w:pPr>
    </w:p>
    <w:p w14:paraId="1C61391B" w14:textId="4AE35672" w:rsidR="00870B77" w:rsidRDefault="00F032DA" w:rsidP="00877021">
      <w:pPr>
        <w:ind w:firstLine="567"/>
        <w:jc w:val="both"/>
      </w:pPr>
      <w:r w:rsidRPr="00F032DA">
        <w:t>Электроэнергия потреблена исключительно в целях содержания сдаваемых офисов. Расходы отражены по статье затрат «Коммунальные услуги по содержанию». Затраты на оплату использованных в течение 2023 года энергетических ресурсов, в том числе электрической и тепловой энергии, занимают несущественную долю в структуре затрат.</w:t>
      </w:r>
    </w:p>
    <w:p w14:paraId="58D876FB" w14:textId="77777777" w:rsidR="00412472" w:rsidRDefault="009A11E5" w:rsidP="00412472">
      <w:pPr>
        <w:ind w:firstLine="567"/>
        <w:jc w:val="both"/>
      </w:pPr>
      <w:r w:rsidRPr="004270E3">
        <w:rPr>
          <w:snapToGrid w:val="0"/>
        </w:rPr>
        <w:t xml:space="preserve"> </w:t>
      </w:r>
    </w:p>
    <w:p w14:paraId="0359618A" w14:textId="77777777" w:rsidR="00412472" w:rsidRDefault="00412472" w:rsidP="00412472">
      <w:pPr>
        <w:pStyle w:val="2"/>
        <w:numPr>
          <w:ilvl w:val="0"/>
          <w:numId w:val="2"/>
        </w:numPr>
        <w:spacing w:before="0"/>
        <w:jc w:val="both"/>
        <w:rPr>
          <w:color w:val="auto"/>
          <w:sz w:val="24"/>
          <w:szCs w:val="24"/>
        </w:rPr>
      </w:pPr>
      <w:bookmarkStart w:id="40" w:name="_Toc67038531"/>
      <w:bookmarkStart w:id="41" w:name="_Toc67038644"/>
      <w:r>
        <w:rPr>
          <w:color w:val="auto"/>
          <w:sz w:val="24"/>
          <w:szCs w:val="24"/>
          <w:lang w:val="ru-RU"/>
        </w:rPr>
        <w:t>Перспективы</w:t>
      </w:r>
      <w:r w:rsidRPr="00E95233">
        <w:rPr>
          <w:color w:val="auto"/>
          <w:sz w:val="24"/>
          <w:szCs w:val="24"/>
        </w:rPr>
        <w:t xml:space="preserve"> развития общества</w:t>
      </w:r>
      <w:bookmarkEnd w:id="40"/>
      <w:bookmarkEnd w:id="41"/>
    </w:p>
    <w:p w14:paraId="16FFA342" w14:textId="77777777" w:rsidR="00412472" w:rsidRDefault="00412472" w:rsidP="00412472">
      <w:pPr>
        <w:ind w:firstLine="567"/>
        <w:jc w:val="both"/>
      </w:pPr>
    </w:p>
    <w:p w14:paraId="6826D053" w14:textId="77777777" w:rsidR="00412472" w:rsidRDefault="00412472" w:rsidP="00412472">
      <w:pPr>
        <w:ind w:firstLine="567"/>
        <w:jc w:val="both"/>
      </w:pPr>
      <w:r w:rsidRPr="00CE64FA">
        <w:t xml:space="preserve">Общество планирует осуществлять управление недвижимым имуществом </w:t>
      </w:r>
      <w:r>
        <w:t>– сдач</w:t>
      </w:r>
      <w:r w:rsidR="00AB65EA">
        <w:t>у</w:t>
      </w:r>
      <w:r w:rsidRPr="00CE64FA">
        <w:t xml:space="preserve"> в аренду</w:t>
      </w:r>
      <w:r>
        <w:t xml:space="preserve"> </w:t>
      </w:r>
      <w:r w:rsidR="00AB65EA">
        <w:t xml:space="preserve">офисных </w:t>
      </w:r>
      <w:r>
        <w:t>помещений.</w:t>
      </w:r>
      <w:r w:rsidRPr="00CE64FA">
        <w:t xml:space="preserve"> Ряд принимаемых мер должен обеспечить рост эффективности и конкурентоспособности в сегментах коммерческой недвижимости</w:t>
      </w:r>
      <w:r w:rsidR="00952A12">
        <w:t>, в том числе сохранение существующих отношений с арендаторами, поиск новых клиентов, поддержание уровня оказываемых услуг</w:t>
      </w:r>
      <w:r w:rsidR="00AB65EA">
        <w:t>.</w:t>
      </w:r>
    </w:p>
    <w:p w14:paraId="3412E695" w14:textId="77777777" w:rsidR="00DF21C1" w:rsidRPr="00E95233" w:rsidRDefault="00DF21C1" w:rsidP="00412472">
      <w:pPr>
        <w:ind w:firstLine="567"/>
        <w:jc w:val="both"/>
      </w:pPr>
    </w:p>
    <w:p w14:paraId="5424A138" w14:textId="77777777" w:rsidR="00405FEF" w:rsidRPr="00405FEF" w:rsidRDefault="00405FEF" w:rsidP="00405FEF">
      <w:pPr>
        <w:pStyle w:val="2"/>
        <w:numPr>
          <w:ilvl w:val="0"/>
          <w:numId w:val="2"/>
        </w:numPr>
        <w:spacing w:before="0"/>
        <w:jc w:val="both"/>
        <w:rPr>
          <w:color w:val="auto"/>
          <w:sz w:val="24"/>
          <w:szCs w:val="24"/>
          <w:lang w:val="ru-RU"/>
        </w:rPr>
      </w:pPr>
      <w:bookmarkStart w:id="42" w:name="_Toc67038532"/>
      <w:bookmarkStart w:id="43" w:name="_Toc67038645"/>
      <w:r w:rsidRPr="00405FEF">
        <w:rPr>
          <w:color w:val="auto"/>
          <w:sz w:val="24"/>
          <w:szCs w:val="24"/>
          <w:lang w:val="ru-RU"/>
        </w:rPr>
        <w:t>Выплата прибыли участникам</w:t>
      </w:r>
      <w:bookmarkEnd w:id="42"/>
      <w:bookmarkEnd w:id="43"/>
    </w:p>
    <w:p w14:paraId="1C49B8F0" w14:textId="77777777" w:rsidR="00405FEF" w:rsidRDefault="00405FEF" w:rsidP="00405FEF">
      <w:pPr>
        <w:ind w:firstLine="567"/>
        <w:jc w:val="both"/>
      </w:pPr>
    </w:p>
    <w:p w14:paraId="53488FA0" w14:textId="77777777" w:rsidR="009A11E5" w:rsidRDefault="00405FEF" w:rsidP="00405FEF">
      <w:pPr>
        <w:ind w:firstLine="567"/>
        <w:jc w:val="both"/>
      </w:pPr>
      <w:r>
        <w:t>О</w:t>
      </w:r>
      <w:r w:rsidRPr="00405FEF">
        <w:t>бщ</w:t>
      </w:r>
      <w:r>
        <w:t>им</w:t>
      </w:r>
      <w:r w:rsidRPr="00405FEF">
        <w:t xml:space="preserve"> собрание</w:t>
      </w:r>
      <w:r>
        <w:t>м</w:t>
      </w:r>
      <w:r w:rsidRPr="00405FEF">
        <w:t xml:space="preserve"> участников Общества </w:t>
      </w:r>
      <w:r>
        <w:t>не принимались</w:t>
      </w:r>
      <w:r w:rsidRPr="00405FEF">
        <w:t xml:space="preserve"> решени</w:t>
      </w:r>
      <w:r>
        <w:t>я</w:t>
      </w:r>
      <w:r w:rsidRPr="00405FEF">
        <w:t xml:space="preserve"> о распределении чистой</w:t>
      </w:r>
      <w:r>
        <w:t xml:space="preserve"> прибыли </w:t>
      </w:r>
      <w:r w:rsidR="00952A12">
        <w:t xml:space="preserve">в </w:t>
      </w:r>
      <w:r>
        <w:t>20</w:t>
      </w:r>
      <w:r w:rsidR="002943E5">
        <w:t>2</w:t>
      </w:r>
      <w:r w:rsidR="009C7244">
        <w:t>3</w:t>
      </w:r>
      <w:r>
        <w:t xml:space="preserve"> финансов</w:t>
      </w:r>
      <w:r w:rsidR="00952A12">
        <w:t>ом</w:t>
      </w:r>
      <w:r>
        <w:t xml:space="preserve"> год</w:t>
      </w:r>
      <w:r w:rsidR="00952A12">
        <w:t>у</w:t>
      </w:r>
      <w:r>
        <w:t>.</w:t>
      </w:r>
    </w:p>
    <w:p w14:paraId="21BACF0F" w14:textId="77777777" w:rsidR="00AB65EA" w:rsidRPr="00405FEF" w:rsidRDefault="00AB65EA" w:rsidP="00405FEF">
      <w:pPr>
        <w:ind w:firstLine="567"/>
        <w:jc w:val="both"/>
      </w:pPr>
    </w:p>
    <w:p w14:paraId="16A63570" w14:textId="77777777" w:rsidR="00D664D5" w:rsidRDefault="009630A3" w:rsidP="00C27239">
      <w:pPr>
        <w:pStyle w:val="2"/>
        <w:numPr>
          <w:ilvl w:val="0"/>
          <w:numId w:val="2"/>
        </w:numPr>
        <w:spacing w:before="0"/>
        <w:jc w:val="both"/>
        <w:rPr>
          <w:color w:val="auto"/>
          <w:sz w:val="24"/>
          <w:szCs w:val="24"/>
        </w:rPr>
      </w:pPr>
      <w:bookmarkStart w:id="44" w:name="_Toc67038533"/>
      <w:bookmarkStart w:id="45" w:name="_Toc67038646"/>
      <w:r w:rsidRPr="004270E3">
        <w:rPr>
          <w:color w:val="auto"/>
          <w:sz w:val="24"/>
          <w:szCs w:val="24"/>
        </w:rPr>
        <w:t>О</w:t>
      </w:r>
      <w:r w:rsidR="00E947CF" w:rsidRPr="004270E3">
        <w:rPr>
          <w:color w:val="auto"/>
          <w:sz w:val="24"/>
          <w:szCs w:val="24"/>
        </w:rPr>
        <w:t>писание основных факторов риска, связанных с деятельностью общества</w:t>
      </w:r>
      <w:bookmarkEnd w:id="44"/>
      <w:bookmarkEnd w:id="45"/>
    </w:p>
    <w:p w14:paraId="015CCC01" w14:textId="77777777" w:rsidR="00A352C6" w:rsidRDefault="00A352C6" w:rsidP="00A352C6">
      <w:pPr>
        <w:rPr>
          <w:lang w:val="x-none" w:eastAsia="x-none"/>
        </w:rPr>
      </w:pPr>
    </w:p>
    <w:p w14:paraId="600AEC52" w14:textId="77777777" w:rsidR="00803FE9" w:rsidRPr="004136FE" w:rsidRDefault="00803FE9" w:rsidP="004136FE">
      <w:pPr>
        <w:ind w:firstLine="567"/>
        <w:jc w:val="both"/>
      </w:pPr>
      <w:r w:rsidRPr="004136FE">
        <w:t xml:space="preserve">В процессе хозяйственной деятельности Общество подвергается влиянию отраслевых, правовых и прочих внутренних и внешних факторов (существенных условий, событий, обстоятельств, действий). В связи с этим возникают различные риски, способные существенно влиять на финансовое положение и финансовые результаты деятельности Общества. В целях минимизации возможного негативного эффекта Обществом предпринимаются мероприятия, направленные на выявление и оценку рисков, реализуются мероприятия в отношении регулирования рисков. </w:t>
      </w:r>
    </w:p>
    <w:p w14:paraId="1E18FB35" w14:textId="77777777" w:rsidR="00803FE9" w:rsidRDefault="00803FE9" w:rsidP="004136FE">
      <w:pPr>
        <w:ind w:firstLine="567"/>
        <w:jc w:val="both"/>
      </w:pPr>
      <w:r w:rsidRPr="004136FE">
        <w:t xml:space="preserve">Основные риски для деятельности Общества могут быть объединены в следующие укрупнённые группы: </w:t>
      </w:r>
    </w:p>
    <w:p w14:paraId="3F69D108" w14:textId="77777777" w:rsidR="00317A25" w:rsidRPr="004136FE" w:rsidRDefault="00317A25" w:rsidP="004136FE">
      <w:pPr>
        <w:ind w:firstLine="567"/>
        <w:jc w:val="both"/>
      </w:pPr>
    </w:p>
    <w:p w14:paraId="59850343" w14:textId="77777777" w:rsidR="00846082" w:rsidRDefault="00846082" w:rsidP="00317A25">
      <w:pPr>
        <w:ind w:firstLine="567"/>
        <w:jc w:val="both"/>
        <w:rPr>
          <w:bCs/>
          <w:i/>
        </w:rPr>
      </w:pPr>
    </w:p>
    <w:p w14:paraId="5EDAF5A2" w14:textId="77777777" w:rsidR="00846082" w:rsidRDefault="00846082" w:rsidP="00317A25">
      <w:pPr>
        <w:ind w:firstLine="567"/>
        <w:jc w:val="both"/>
        <w:rPr>
          <w:bCs/>
          <w:i/>
        </w:rPr>
      </w:pPr>
    </w:p>
    <w:p w14:paraId="110E2EF5" w14:textId="77777777" w:rsidR="00317A25" w:rsidRPr="00317A25" w:rsidRDefault="00317A25" w:rsidP="00317A25">
      <w:pPr>
        <w:ind w:firstLine="567"/>
        <w:jc w:val="both"/>
        <w:rPr>
          <w:bCs/>
          <w:i/>
        </w:rPr>
      </w:pPr>
      <w:r w:rsidRPr="00776287">
        <w:rPr>
          <w:bCs/>
          <w:i/>
        </w:rPr>
        <w:t>Риск COVID-19</w:t>
      </w:r>
    </w:p>
    <w:p w14:paraId="682C1E14" w14:textId="77777777" w:rsidR="00317A25" w:rsidRDefault="00317A25" w:rsidP="00317A25">
      <w:pPr>
        <w:ind w:firstLine="567"/>
        <w:jc w:val="both"/>
      </w:pPr>
      <w:r w:rsidRPr="00F64634">
        <w:t>Пандемия коронавирусной инфекции (COVID-19) в 202</w:t>
      </w:r>
      <w:r w:rsidR="00DF21C1">
        <w:t>2</w:t>
      </w:r>
      <w:r w:rsidRPr="00F64634">
        <w:t xml:space="preserve"> году</w:t>
      </w:r>
      <w:r>
        <w:t xml:space="preserve"> оказала и продолжает оказывать </w:t>
      </w:r>
      <w:r w:rsidRPr="00F64634">
        <w:t>негативное влияние на национальную и на глобальную экономику в результате ограничительных мер, внедренных в ответ на пандемию правительствами многих стран мира, включая Россию. Эти меры нарушили хозяйственную деятельность предприятий как на глобальном, так и на региональном уровне, а также повлияли на производственно-сбытовые цепочки, глобальное производство, потребительские расходы и цены активов. Дальнейшее восстановление национальных экономик частично зависит от мер, предпринимаемых правительствами для ослабления введенных ограничений, но темпы любого восстановления зависят от многих факторов и остаются неясными. Влияние пандемии на мировую экономику в будущем невозможно предсказать в полной мере.</w:t>
      </w:r>
    </w:p>
    <w:p w14:paraId="7F8AE47E" w14:textId="77777777" w:rsidR="00317A25" w:rsidRPr="00A352C6" w:rsidRDefault="00317A25" w:rsidP="00317A25">
      <w:pPr>
        <w:ind w:firstLine="567"/>
        <w:jc w:val="both"/>
      </w:pPr>
      <w:r w:rsidRPr="00A352C6">
        <w:t>Факторы, связанные с эпидемиологической ситуацией по режиму повышенной готовности по борьбе с новой короновирусной инфекцией в период после отчетной даты, не оказали существенного влияния на деятельность организации. Общество относится к отрасли, на которую не распространяются меры по ограничению деятельности в период пандемии и в течение сроков повышенной эпидемиологической готовности.</w:t>
      </w:r>
    </w:p>
    <w:p w14:paraId="0E6C9FF3" w14:textId="77777777" w:rsidR="00317A25" w:rsidRPr="00A352C6" w:rsidRDefault="00317A25" w:rsidP="00317A25">
      <w:pPr>
        <w:ind w:firstLine="567"/>
        <w:jc w:val="both"/>
      </w:pPr>
      <w:r w:rsidRPr="00A352C6">
        <w:t>Общество выполняет все санитарные требования, необходимые в данной эпидемиологической ситуации. Руководство на текущий момент не наблюдает и не ожидает в краткосрочной перспективе существенного негативного влияния на финансовое положение Общества последствий эпидемиологической ситуации.</w:t>
      </w:r>
    </w:p>
    <w:p w14:paraId="7840EF96" w14:textId="77777777" w:rsidR="00317A25" w:rsidRPr="004270E3" w:rsidRDefault="00317A25" w:rsidP="00317A25">
      <w:pPr>
        <w:ind w:firstLine="567"/>
        <w:jc w:val="both"/>
      </w:pPr>
    </w:p>
    <w:p w14:paraId="6E34442D" w14:textId="77777777" w:rsidR="006148F9" w:rsidRPr="007352A1" w:rsidRDefault="006148F9" w:rsidP="0083284B">
      <w:pPr>
        <w:ind w:firstLine="567"/>
        <w:jc w:val="both"/>
        <w:rPr>
          <w:bCs/>
          <w:i/>
        </w:rPr>
      </w:pPr>
      <w:r w:rsidRPr="007352A1">
        <w:rPr>
          <w:bCs/>
          <w:i/>
        </w:rPr>
        <w:t>Отраслевые риски</w:t>
      </w:r>
    </w:p>
    <w:p w14:paraId="662867C2" w14:textId="77777777" w:rsidR="00741163" w:rsidRDefault="00741163" w:rsidP="0083284B">
      <w:pPr>
        <w:ind w:firstLine="567"/>
        <w:jc w:val="both"/>
        <w:rPr>
          <w:bCs/>
        </w:rPr>
      </w:pPr>
      <w:r>
        <w:rPr>
          <w:bCs/>
        </w:rPr>
        <w:t>Риски, связанные с возможным изменением цены продаж: из-за существенного влияния макроэкономическ</w:t>
      </w:r>
      <w:r w:rsidR="006157DA">
        <w:rPr>
          <w:bCs/>
        </w:rPr>
        <w:t xml:space="preserve">их факторов рынок недвижимости </w:t>
      </w:r>
      <w:r>
        <w:rPr>
          <w:bCs/>
        </w:rPr>
        <w:t xml:space="preserve">может быть довольно нестабильным. </w:t>
      </w:r>
    </w:p>
    <w:p w14:paraId="37216F98" w14:textId="77777777" w:rsidR="006148F9" w:rsidRDefault="00741163" w:rsidP="0083284B">
      <w:pPr>
        <w:ind w:firstLine="567"/>
        <w:jc w:val="both"/>
        <w:rPr>
          <w:bCs/>
        </w:rPr>
      </w:pPr>
      <w:r>
        <w:rPr>
          <w:bCs/>
        </w:rPr>
        <w:t>Риски неплатежеспособности покупателей, снижение покупательского спроса.</w:t>
      </w:r>
    </w:p>
    <w:p w14:paraId="18C2E633" w14:textId="77777777" w:rsidR="00741163" w:rsidRDefault="00741163" w:rsidP="0083284B">
      <w:pPr>
        <w:ind w:firstLine="567"/>
        <w:jc w:val="both"/>
        <w:rPr>
          <w:bCs/>
        </w:rPr>
      </w:pPr>
      <w:r>
        <w:rPr>
          <w:bCs/>
        </w:rPr>
        <w:t>Риски технологические, такие как появление непредвиденных работ, отделочных работ.</w:t>
      </w:r>
    </w:p>
    <w:p w14:paraId="0805ED0D" w14:textId="77777777" w:rsidR="006157DA" w:rsidRDefault="00776926" w:rsidP="006157DA">
      <w:pPr>
        <w:ind w:firstLine="567"/>
        <w:jc w:val="both"/>
        <w:rPr>
          <w:bCs/>
        </w:rPr>
      </w:pPr>
      <w:r>
        <w:rPr>
          <w:bCs/>
        </w:rPr>
        <w:t>Влияние отраслевых рисков оценива</w:t>
      </w:r>
      <w:r w:rsidR="0054242A">
        <w:rPr>
          <w:bCs/>
        </w:rPr>
        <w:t>е</w:t>
      </w:r>
      <w:r>
        <w:rPr>
          <w:bCs/>
        </w:rPr>
        <w:t>тся как существенн</w:t>
      </w:r>
      <w:r w:rsidR="00C27239">
        <w:rPr>
          <w:bCs/>
        </w:rPr>
        <w:t>о</w:t>
      </w:r>
      <w:r>
        <w:rPr>
          <w:bCs/>
        </w:rPr>
        <w:t>е.</w:t>
      </w:r>
      <w:r w:rsidR="006157DA" w:rsidRPr="006157DA">
        <w:rPr>
          <w:bCs/>
        </w:rPr>
        <w:t xml:space="preserve"> </w:t>
      </w:r>
      <w:r w:rsidR="006157DA">
        <w:rPr>
          <w:bCs/>
        </w:rPr>
        <w:t>Указанные</w:t>
      </w:r>
      <w:r w:rsidR="006157DA" w:rsidRPr="004270E3">
        <w:rPr>
          <w:bCs/>
        </w:rPr>
        <w:t xml:space="preserve"> в настоящем разделе риск</w:t>
      </w:r>
      <w:r w:rsidR="006157DA">
        <w:rPr>
          <w:bCs/>
        </w:rPr>
        <w:t>и</w:t>
      </w:r>
      <w:r w:rsidR="006157DA" w:rsidRPr="004270E3">
        <w:rPr>
          <w:bCs/>
        </w:rPr>
        <w:t xml:space="preserve"> ввиду глобальности их масштаба находятся вне контроля общества. </w:t>
      </w:r>
    </w:p>
    <w:p w14:paraId="6663B9E0" w14:textId="77777777" w:rsidR="00776926" w:rsidRDefault="00776926" w:rsidP="0083284B">
      <w:pPr>
        <w:ind w:firstLine="567"/>
        <w:jc w:val="both"/>
        <w:rPr>
          <w:bCs/>
        </w:rPr>
      </w:pPr>
    </w:p>
    <w:p w14:paraId="1ADEC262" w14:textId="77777777" w:rsidR="0083284B" w:rsidRPr="007352A1" w:rsidRDefault="0083284B" w:rsidP="0083284B">
      <w:pPr>
        <w:ind w:firstLine="567"/>
        <w:jc w:val="both"/>
        <w:rPr>
          <w:bCs/>
          <w:i/>
        </w:rPr>
      </w:pPr>
      <w:r w:rsidRPr="007352A1">
        <w:rPr>
          <w:bCs/>
          <w:i/>
        </w:rPr>
        <w:t>Страновые и региональные риски</w:t>
      </w:r>
    </w:p>
    <w:p w14:paraId="6ED3F4AD" w14:textId="77777777" w:rsidR="00776926" w:rsidRDefault="00431401" w:rsidP="0083284B">
      <w:pPr>
        <w:ind w:firstLine="567"/>
        <w:jc w:val="both"/>
        <w:rPr>
          <w:bCs/>
        </w:rPr>
      </w:pPr>
      <w:r>
        <w:rPr>
          <w:bCs/>
        </w:rPr>
        <w:t>Страновые риски предприятия определяются присущими России текущими социальными, политическими и экономическими рисками, изменениями в законодательной системе и международным финансовым рейтингом России, что находится вне контроля Общества. Определенные события в социально-политической и экономической жизни России, проводимые реформы могут повлиять на деятельность общества.</w:t>
      </w:r>
    </w:p>
    <w:p w14:paraId="545E9133" w14:textId="77777777" w:rsidR="00431401" w:rsidRDefault="00431401" w:rsidP="0083284B">
      <w:pPr>
        <w:ind w:firstLine="567"/>
        <w:jc w:val="both"/>
        <w:rPr>
          <w:bCs/>
        </w:rPr>
      </w:pPr>
      <w:r>
        <w:rPr>
          <w:bCs/>
        </w:rPr>
        <w:t>Рост безработицы, сложная политическая ситуация, дефицит федерального бюджета и уменьшение резервного фонда, сохранение риска падения курса российского рубля и фондового рынка позволяют считать текущий уровень странового риска достаточно высоким.</w:t>
      </w:r>
    </w:p>
    <w:p w14:paraId="4AF53136" w14:textId="77777777" w:rsidR="00CA328D" w:rsidRDefault="0083284B" w:rsidP="00CA328D">
      <w:pPr>
        <w:ind w:firstLine="567"/>
        <w:jc w:val="both"/>
        <w:rPr>
          <w:bCs/>
        </w:rPr>
      </w:pPr>
      <w:r w:rsidRPr="004270E3">
        <w:rPr>
          <w:bCs/>
        </w:rPr>
        <w:t xml:space="preserve">Общество </w:t>
      </w:r>
      <w:r w:rsidR="00B50CA4">
        <w:rPr>
          <w:bCs/>
        </w:rPr>
        <w:t>территориально находится в</w:t>
      </w:r>
      <w:r w:rsidRPr="004270E3">
        <w:rPr>
          <w:bCs/>
        </w:rPr>
        <w:t xml:space="preserve"> Свердловской области</w:t>
      </w:r>
      <w:r w:rsidR="00B50CA4">
        <w:rPr>
          <w:bCs/>
        </w:rPr>
        <w:t xml:space="preserve">. Этот регион относится к промышленно развитым регионам, имеет высокий потенциал для дальнейшего экономического роста, развитую транспортную и энергетическую инфраструктуру. Свердловская область </w:t>
      </w:r>
      <w:r w:rsidR="0058291C" w:rsidRPr="004270E3">
        <w:rPr>
          <w:bCs/>
        </w:rPr>
        <w:t>располагает значительными запасами полезных ископаемых</w:t>
      </w:r>
      <w:r w:rsidR="0058291C">
        <w:rPr>
          <w:bCs/>
        </w:rPr>
        <w:t xml:space="preserve">, </w:t>
      </w:r>
      <w:r w:rsidR="00B50CA4">
        <w:rPr>
          <w:bCs/>
        </w:rPr>
        <w:t>насыщена промышленными предприятиями различных отраслей и стабильно развивается.</w:t>
      </w:r>
    </w:p>
    <w:p w14:paraId="3B6DBCBC" w14:textId="77777777" w:rsidR="0083284B" w:rsidRDefault="0083284B" w:rsidP="0083284B">
      <w:pPr>
        <w:ind w:firstLine="567"/>
        <w:jc w:val="both"/>
        <w:rPr>
          <w:bCs/>
        </w:rPr>
      </w:pPr>
      <w:r w:rsidRPr="004270E3">
        <w:rPr>
          <w:bCs/>
        </w:rPr>
        <w:t xml:space="preserve">Риски, связанные с возможными военными конфликтами, введением чрезвычайного положения и забастовками в РФ и Уральском регионе оцениваются как </w:t>
      </w:r>
      <w:r w:rsidR="00CA328D">
        <w:rPr>
          <w:bCs/>
        </w:rPr>
        <w:t>умеренные</w:t>
      </w:r>
      <w:r w:rsidRPr="004270E3">
        <w:rPr>
          <w:bCs/>
        </w:rPr>
        <w:t>.</w:t>
      </w:r>
    </w:p>
    <w:p w14:paraId="7BEE4326" w14:textId="77777777" w:rsidR="0083284B" w:rsidRDefault="0083284B" w:rsidP="0083284B">
      <w:pPr>
        <w:ind w:firstLine="567"/>
        <w:jc w:val="both"/>
        <w:rPr>
          <w:bCs/>
        </w:rPr>
      </w:pPr>
      <w:r w:rsidRPr="004270E3">
        <w:rPr>
          <w:bCs/>
        </w:rPr>
        <w:t>Риски, связанные с географическими особенностями РФ и Уральского региона, в том числе повышенная опасность стихийных бедствий, возможное прекращение транспортного сообщения в связи с удаленностью и/или труднодоступностью оцениваются как минимальные.</w:t>
      </w:r>
    </w:p>
    <w:p w14:paraId="7E92F440" w14:textId="77777777" w:rsidR="0083284B" w:rsidRPr="004270E3" w:rsidRDefault="0083284B" w:rsidP="0083284B">
      <w:pPr>
        <w:ind w:firstLine="567"/>
        <w:jc w:val="both"/>
        <w:rPr>
          <w:bCs/>
        </w:rPr>
      </w:pPr>
      <w:r w:rsidRPr="004270E3">
        <w:rPr>
          <w:bCs/>
        </w:rPr>
        <w:t>Существуют также риски общего характера, связанные с процессом политических, экономических и социальных преобразований, проводимых в настоящее время в РФ.</w:t>
      </w:r>
    </w:p>
    <w:p w14:paraId="66B1275F" w14:textId="77777777" w:rsidR="00CA328D" w:rsidRDefault="00CA328D" w:rsidP="0083284B">
      <w:pPr>
        <w:ind w:firstLine="567"/>
        <w:jc w:val="both"/>
        <w:rPr>
          <w:bCs/>
        </w:rPr>
      </w:pPr>
    </w:p>
    <w:p w14:paraId="3540458C" w14:textId="77777777" w:rsidR="0083284B" w:rsidRPr="007352A1" w:rsidRDefault="0083284B" w:rsidP="0083284B">
      <w:pPr>
        <w:ind w:firstLine="567"/>
        <w:jc w:val="both"/>
        <w:rPr>
          <w:bCs/>
          <w:i/>
        </w:rPr>
      </w:pPr>
      <w:r w:rsidRPr="007352A1">
        <w:rPr>
          <w:bCs/>
          <w:i/>
        </w:rPr>
        <w:t>Политические и социальные риски</w:t>
      </w:r>
    </w:p>
    <w:p w14:paraId="7DB8E41F" w14:textId="77777777" w:rsidR="0083284B" w:rsidRPr="004270E3" w:rsidRDefault="0083284B" w:rsidP="00FA7428">
      <w:pPr>
        <w:ind w:firstLine="567"/>
        <w:jc w:val="both"/>
        <w:rPr>
          <w:bCs/>
        </w:rPr>
      </w:pPr>
      <w:r w:rsidRPr="004270E3">
        <w:rPr>
          <w:bCs/>
        </w:rPr>
        <w:lastRenderedPageBreak/>
        <w:t xml:space="preserve">В настоящие время политическая ситуация в РФ характеризуется как стабильная. Проводится ряд реформ для создания свободного рынка товаров и капитала, оптимальных условий предпринимательской деятельности и формирования основ свободной конкуренции. Экономическая коррекция сказывается на общих социальных показателях, однако данные изменения не способны оказать значительное негативное влияние на деятельность общества. </w:t>
      </w:r>
    </w:p>
    <w:p w14:paraId="3914786A" w14:textId="77777777" w:rsidR="00170252" w:rsidRPr="004270E3" w:rsidRDefault="00170252" w:rsidP="00FA7428">
      <w:pPr>
        <w:ind w:firstLine="567"/>
        <w:jc w:val="both"/>
        <w:rPr>
          <w:bCs/>
        </w:rPr>
      </w:pPr>
    </w:p>
    <w:p w14:paraId="615C5DC9" w14:textId="77777777" w:rsidR="00CA328D" w:rsidRPr="007352A1" w:rsidRDefault="00CA328D" w:rsidP="00FA7428">
      <w:pPr>
        <w:ind w:firstLine="567"/>
        <w:jc w:val="both"/>
        <w:rPr>
          <w:bCs/>
          <w:i/>
        </w:rPr>
      </w:pPr>
      <w:r w:rsidRPr="007352A1">
        <w:rPr>
          <w:bCs/>
          <w:i/>
        </w:rPr>
        <w:t>Финансовые риски</w:t>
      </w:r>
    </w:p>
    <w:p w14:paraId="2F86DBB6" w14:textId="77777777" w:rsidR="0068289B" w:rsidRDefault="0068289B" w:rsidP="00FA7428">
      <w:pPr>
        <w:ind w:firstLine="567"/>
        <w:jc w:val="both"/>
        <w:rPr>
          <w:bCs/>
        </w:rPr>
      </w:pPr>
      <w:r>
        <w:rPr>
          <w:bCs/>
        </w:rPr>
        <w:t>Финансовый риск определяет финансовую стабильность предприятия и отражает возможность покрытия своих текущих расходов за счет текущих доходов. Включает в себя:</w:t>
      </w:r>
    </w:p>
    <w:p w14:paraId="63A799F9" w14:textId="77777777" w:rsidR="0068289B" w:rsidRDefault="0068289B" w:rsidP="00FA7428">
      <w:pPr>
        <w:ind w:firstLine="567"/>
        <w:jc w:val="both"/>
        <w:rPr>
          <w:bCs/>
        </w:rPr>
      </w:pPr>
      <w:r>
        <w:rPr>
          <w:bCs/>
        </w:rPr>
        <w:t>Инфляционный риск в современных условиях ведения хозяйственной деятельности на рынке носит постоянный характер, и сопровождает практически все финансовые операции общества.</w:t>
      </w:r>
    </w:p>
    <w:p w14:paraId="2FCAE2E3" w14:textId="77777777" w:rsidR="0052000C" w:rsidRPr="007352A1" w:rsidRDefault="0052000C" w:rsidP="00FA7428">
      <w:pPr>
        <w:pStyle w:val="af4"/>
        <w:spacing w:before="0" w:beforeAutospacing="0" w:after="0" w:afterAutospacing="0"/>
        <w:ind w:firstLine="567"/>
        <w:jc w:val="both"/>
        <w:rPr>
          <w:bCs/>
          <w:lang w:eastAsia="en-US"/>
        </w:rPr>
      </w:pPr>
      <w:r w:rsidRPr="007352A1">
        <w:rPr>
          <w:bCs/>
          <w:lang w:eastAsia="en-US"/>
        </w:rPr>
        <w:t xml:space="preserve">Риск изменения процентной ставки </w:t>
      </w:r>
    </w:p>
    <w:p w14:paraId="156EFADB" w14:textId="77777777" w:rsidR="0052000C" w:rsidRPr="007352A1" w:rsidRDefault="0052000C" w:rsidP="00FA7428">
      <w:pPr>
        <w:ind w:firstLine="567"/>
        <w:jc w:val="both"/>
        <w:rPr>
          <w:bCs/>
        </w:rPr>
      </w:pPr>
      <w:r w:rsidRPr="007352A1">
        <w:rPr>
          <w:bCs/>
        </w:rPr>
        <w:t xml:space="preserve">Активы и обязательства Общества в основном имеют фиксированные ставки процента. Таким образом, руководство считает, что Общество не подвержено риску изменения процентной ставки в отношении его активов и обязательств. </w:t>
      </w:r>
    </w:p>
    <w:p w14:paraId="5D9A559C" w14:textId="77777777" w:rsidR="0052000C" w:rsidRPr="007352A1" w:rsidRDefault="0052000C" w:rsidP="00FA7428">
      <w:pPr>
        <w:pStyle w:val="af4"/>
        <w:spacing w:before="0" w:beforeAutospacing="0" w:after="0" w:afterAutospacing="0"/>
        <w:ind w:firstLine="567"/>
        <w:jc w:val="both"/>
        <w:rPr>
          <w:bCs/>
          <w:lang w:eastAsia="en-US"/>
        </w:rPr>
      </w:pPr>
      <w:r w:rsidRPr="007352A1">
        <w:rPr>
          <w:bCs/>
          <w:lang w:eastAsia="en-US"/>
        </w:rPr>
        <w:t xml:space="preserve">Валютный риск </w:t>
      </w:r>
    </w:p>
    <w:p w14:paraId="04D32867" w14:textId="5E6AF1DE" w:rsidR="0052000C" w:rsidRPr="007352A1" w:rsidRDefault="00F032DA" w:rsidP="00FA7428">
      <w:pPr>
        <w:ind w:firstLine="567"/>
        <w:jc w:val="both"/>
        <w:rPr>
          <w:bCs/>
        </w:rPr>
      </w:pPr>
      <w:r>
        <w:t>Общество сдает</w:t>
      </w:r>
      <w:r>
        <w:t xml:space="preserve"> собственное недвижимое имущество в аренду</w:t>
      </w:r>
      <w:r w:rsidRPr="007352A1">
        <w:rPr>
          <w:bCs/>
        </w:rPr>
        <w:t xml:space="preserve"> </w:t>
      </w:r>
      <w:r w:rsidR="0052000C" w:rsidRPr="007352A1">
        <w:rPr>
          <w:bCs/>
        </w:rPr>
        <w:t xml:space="preserve">и привлекает существенные заемные средства преимущественно в российских рублях. Таким образом, руководство считает, что Общество не подвержено существенному влиянию валютного риска. </w:t>
      </w:r>
    </w:p>
    <w:p w14:paraId="33C1AC05" w14:textId="77777777" w:rsidR="0052000C" w:rsidRPr="007352A1" w:rsidRDefault="0052000C" w:rsidP="00FA7428">
      <w:pPr>
        <w:pStyle w:val="af4"/>
        <w:spacing w:before="0" w:beforeAutospacing="0" w:after="0" w:afterAutospacing="0"/>
        <w:ind w:firstLine="567"/>
        <w:jc w:val="both"/>
        <w:rPr>
          <w:bCs/>
          <w:lang w:eastAsia="en-US"/>
        </w:rPr>
      </w:pPr>
      <w:r w:rsidRPr="007352A1">
        <w:rPr>
          <w:bCs/>
          <w:lang w:eastAsia="en-US"/>
        </w:rPr>
        <w:t xml:space="preserve">Кредитный риск </w:t>
      </w:r>
    </w:p>
    <w:p w14:paraId="27F102ED" w14:textId="13E70E93" w:rsidR="0052000C" w:rsidRPr="007352A1" w:rsidRDefault="007D71D2" w:rsidP="00FA7428">
      <w:pPr>
        <w:ind w:firstLine="567"/>
        <w:jc w:val="both"/>
        <w:rPr>
          <w:bCs/>
        </w:rPr>
      </w:pPr>
      <w:r>
        <w:t>Замов связанным сторонам в 2023 годе нет.</w:t>
      </w:r>
    </w:p>
    <w:p w14:paraId="640A0008" w14:textId="77777777" w:rsidR="0052000C" w:rsidRPr="007352A1" w:rsidRDefault="0052000C" w:rsidP="00FA7428">
      <w:pPr>
        <w:pStyle w:val="af4"/>
        <w:spacing w:before="0" w:beforeAutospacing="0" w:after="0" w:afterAutospacing="0"/>
        <w:ind w:firstLine="567"/>
        <w:jc w:val="both"/>
        <w:rPr>
          <w:bCs/>
          <w:lang w:eastAsia="en-US"/>
        </w:rPr>
      </w:pPr>
      <w:r w:rsidRPr="007352A1">
        <w:rPr>
          <w:bCs/>
          <w:lang w:eastAsia="en-US"/>
        </w:rPr>
        <w:t xml:space="preserve">Риск ликвидности </w:t>
      </w:r>
    </w:p>
    <w:p w14:paraId="6EB02D1D" w14:textId="77777777" w:rsidR="0052000C" w:rsidRPr="007352A1" w:rsidRDefault="0052000C" w:rsidP="00FA7428">
      <w:pPr>
        <w:ind w:firstLine="567"/>
        <w:jc w:val="both"/>
        <w:rPr>
          <w:bCs/>
        </w:rPr>
      </w:pPr>
      <w:r w:rsidRPr="007352A1">
        <w:rPr>
          <w:bCs/>
        </w:rPr>
        <w:t>Риск ликвидности связан с возможностями Общества своевременно и в полном объеме погасить имеющиеся на отчетную дату финансовые обязательства: кредиторскую задолженность поставщикам и подрядчикам, задолженность заимодавцам по полученным кредитам и займам (в том числе в форме облигаций). Общество осуществляет управление риском ликвидности посредством выбора оптимального соотношения собственного и заемного капитала в соответствии с планами руководства. Такой подход позволяет Обществу поддерживать необходимый уровень ликвидности и ресурсов финансирования таким образом, чтобы минимизировать расходы по заемным средствам, а также оптимизировать структуру задолженности и сроки ее погашения.</w:t>
      </w:r>
    </w:p>
    <w:p w14:paraId="77BF9530" w14:textId="77777777" w:rsidR="0083284B" w:rsidRPr="004270E3" w:rsidRDefault="0083284B" w:rsidP="00FA7428">
      <w:pPr>
        <w:ind w:firstLine="567"/>
        <w:jc w:val="both"/>
        <w:rPr>
          <w:bCs/>
        </w:rPr>
      </w:pPr>
    </w:p>
    <w:p w14:paraId="0BCB42C2" w14:textId="77777777" w:rsidR="0083284B" w:rsidRPr="007352A1" w:rsidRDefault="007352A1" w:rsidP="00FA7428">
      <w:pPr>
        <w:ind w:firstLine="567"/>
        <w:jc w:val="both"/>
        <w:rPr>
          <w:bCs/>
          <w:i/>
        </w:rPr>
      </w:pPr>
      <w:r>
        <w:rPr>
          <w:bCs/>
          <w:i/>
        </w:rPr>
        <w:t>Правовые риски</w:t>
      </w:r>
    </w:p>
    <w:p w14:paraId="0FCCCABF" w14:textId="77777777" w:rsidR="0083284B" w:rsidRPr="004270E3" w:rsidRDefault="0083284B" w:rsidP="00FA7428">
      <w:pPr>
        <w:ind w:firstLine="567"/>
        <w:jc w:val="both"/>
        <w:rPr>
          <w:bCs/>
        </w:rPr>
      </w:pPr>
      <w:r w:rsidRPr="004270E3">
        <w:rPr>
          <w:bCs/>
        </w:rPr>
        <w:t xml:space="preserve">Правовые риски, связанные с деятельностью общества, как для внешнего, так и для внутреннего рынков, связанные с </w:t>
      </w:r>
    </w:p>
    <w:p w14:paraId="3E8AB2B1" w14:textId="77777777" w:rsidR="0083284B" w:rsidRPr="004270E3" w:rsidRDefault="0083284B" w:rsidP="00FA7428">
      <w:pPr>
        <w:ind w:firstLine="567"/>
        <w:jc w:val="both"/>
        <w:rPr>
          <w:bCs/>
        </w:rPr>
      </w:pPr>
      <w:r w:rsidRPr="004270E3">
        <w:rPr>
          <w:bCs/>
        </w:rPr>
        <w:t>- изменением валютного регулирования;</w:t>
      </w:r>
    </w:p>
    <w:p w14:paraId="69F5F7B5" w14:textId="77777777" w:rsidR="0083284B" w:rsidRPr="004270E3" w:rsidRDefault="0083284B" w:rsidP="00FA7428">
      <w:pPr>
        <w:ind w:firstLine="567"/>
        <w:jc w:val="both"/>
        <w:rPr>
          <w:bCs/>
        </w:rPr>
      </w:pPr>
      <w:r w:rsidRPr="004270E3">
        <w:rPr>
          <w:bCs/>
        </w:rPr>
        <w:t>- изменением налогового законодательства;</w:t>
      </w:r>
    </w:p>
    <w:p w14:paraId="1C2CB891" w14:textId="77777777" w:rsidR="0083284B" w:rsidRPr="004270E3" w:rsidRDefault="0083284B" w:rsidP="00FA7428">
      <w:pPr>
        <w:ind w:firstLine="567"/>
        <w:jc w:val="both"/>
        <w:rPr>
          <w:bCs/>
        </w:rPr>
      </w:pPr>
      <w:r w:rsidRPr="004270E3">
        <w:rPr>
          <w:bCs/>
        </w:rPr>
        <w:t xml:space="preserve">- изменением судебной практики по вопросам, </w:t>
      </w:r>
      <w:r w:rsidR="00730469">
        <w:rPr>
          <w:bCs/>
        </w:rPr>
        <w:t>относящимся к</w:t>
      </w:r>
      <w:r w:rsidRPr="004270E3">
        <w:rPr>
          <w:bCs/>
        </w:rPr>
        <w:t xml:space="preserve"> деятельност</w:t>
      </w:r>
      <w:r w:rsidR="00730469">
        <w:rPr>
          <w:bCs/>
        </w:rPr>
        <w:t>и</w:t>
      </w:r>
      <w:r w:rsidRPr="004270E3">
        <w:rPr>
          <w:bCs/>
        </w:rPr>
        <w:t xml:space="preserve"> общества</w:t>
      </w:r>
      <w:r w:rsidR="00170252">
        <w:rPr>
          <w:bCs/>
        </w:rPr>
        <w:t>,</w:t>
      </w:r>
      <w:r w:rsidRPr="004270E3">
        <w:rPr>
          <w:bCs/>
        </w:rPr>
        <w:t xml:space="preserve"> которые могут негативно сказаться на результатах деятельности, за отчетный </w:t>
      </w:r>
      <w:r w:rsidR="00730469">
        <w:rPr>
          <w:bCs/>
        </w:rPr>
        <w:t>год</w:t>
      </w:r>
      <w:r w:rsidRPr="004270E3">
        <w:rPr>
          <w:bCs/>
        </w:rPr>
        <w:t xml:space="preserve"> не увеличились в связи с отсутствием для общества измен</w:t>
      </w:r>
      <w:r w:rsidR="00730469">
        <w:rPr>
          <w:bCs/>
        </w:rPr>
        <w:t>ений по вышеуказанным критериям и рассматриваются как минимальные.</w:t>
      </w:r>
    </w:p>
    <w:p w14:paraId="7AB15608" w14:textId="77777777" w:rsidR="007F0D18" w:rsidRPr="007352A1" w:rsidRDefault="007F0D18" w:rsidP="00FA7428">
      <w:pPr>
        <w:ind w:firstLine="567"/>
        <w:jc w:val="both"/>
        <w:rPr>
          <w:bCs/>
        </w:rPr>
      </w:pPr>
      <w:r w:rsidRPr="007352A1">
        <w:rPr>
          <w:bCs/>
        </w:rPr>
        <w:t>Общество внимательно следит за текущими изменениями законодательства.</w:t>
      </w:r>
    </w:p>
    <w:p w14:paraId="003E7C6D" w14:textId="77777777" w:rsidR="0083284B" w:rsidRPr="004270E3" w:rsidRDefault="0083284B" w:rsidP="00FA7428">
      <w:pPr>
        <w:ind w:firstLine="567"/>
        <w:jc w:val="both"/>
        <w:rPr>
          <w:bCs/>
        </w:rPr>
      </w:pPr>
      <w:r w:rsidRPr="004270E3">
        <w:rPr>
          <w:bCs/>
        </w:rPr>
        <w:t>Правовые риски, связанные с участием общества в судебных процессах: общество не участвовало в судебных процессах, которые могли существенно отразиться на его финансово-хозяйственной деятельности.</w:t>
      </w:r>
    </w:p>
    <w:p w14:paraId="78381D76" w14:textId="77777777" w:rsidR="0083284B" w:rsidRDefault="0083284B" w:rsidP="00FA7428">
      <w:pPr>
        <w:ind w:firstLine="567"/>
        <w:jc w:val="both"/>
        <w:rPr>
          <w:bCs/>
        </w:rPr>
      </w:pPr>
      <w:r w:rsidRPr="004270E3">
        <w:rPr>
          <w:bCs/>
        </w:rPr>
        <w:t xml:space="preserve">Большинство из указанных в настоящем разделе рисков экономического и политического характера ввиду глобальности их масштаба находятся вне контроля общества. </w:t>
      </w:r>
    </w:p>
    <w:p w14:paraId="1BCF3D18" w14:textId="77777777" w:rsidR="007F0D18" w:rsidRDefault="007F0D18" w:rsidP="0083284B">
      <w:pPr>
        <w:ind w:firstLine="567"/>
        <w:jc w:val="both"/>
        <w:rPr>
          <w:bCs/>
        </w:rPr>
      </w:pPr>
    </w:p>
    <w:p w14:paraId="786781EE" w14:textId="77777777" w:rsidR="00F23DBB" w:rsidRPr="007352A1" w:rsidRDefault="00F23DBB" w:rsidP="007352A1">
      <w:pPr>
        <w:ind w:firstLine="567"/>
        <w:jc w:val="both"/>
        <w:rPr>
          <w:bCs/>
          <w:i/>
        </w:rPr>
      </w:pPr>
      <w:r w:rsidRPr="007352A1">
        <w:rPr>
          <w:bCs/>
          <w:i/>
        </w:rPr>
        <w:t>Репутационные риски</w:t>
      </w:r>
    </w:p>
    <w:p w14:paraId="35F07ADA" w14:textId="77777777" w:rsidR="00F23DBB" w:rsidRDefault="00F23DBB" w:rsidP="007352A1">
      <w:pPr>
        <w:ind w:firstLine="567"/>
        <w:jc w:val="both"/>
        <w:rPr>
          <w:bCs/>
        </w:rPr>
      </w:pPr>
      <w:r w:rsidRPr="007352A1">
        <w:rPr>
          <w:bCs/>
        </w:rPr>
        <w:t>Руководство Общества считает, что в настоящее время отсутствуют факты, которые могли бы оказать существенное негативное воздействие на уменьшение числа клиентов в сфере недвижимости. Соответственно, репутационные риски оцениваются Обществом как несущественные.</w:t>
      </w:r>
    </w:p>
    <w:p w14:paraId="65A5CC8B" w14:textId="77777777" w:rsidR="00BF7F47" w:rsidRPr="007352A1" w:rsidRDefault="00BF7F47" w:rsidP="007352A1">
      <w:pPr>
        <w:ind w:firstLine="567"/>
        <w:jc w:val="both"/>
        <w:rPr>
          <w:bCs/>
        </w:rPr>
      </w:pPr>
    </w:p>
    <w:p w14:paraId="24A4D80D" w14:textId="77777777" w:rsidR="00E947CF" w:rsidRPr="004555DC" w:rsidRDefault="009630A3" w:rsidP="00C27239">
      <w:pPr>
        <w:pStyle w:val="2"/>
        <w:numPr>
          <w:ilvl w:val="0"/>
          <w:numId w:val="2"/>
        </w:numPr>
        <w:spacing w:before="0"/>
        <w:jc w:val="both"/>
        <w:rPr>
          <w:color w:val="auto"/>
          <w:sz w:val="24"/>
          <w:szCs w:val="24"/>
        </w:rPr>
      </w:pPr>
      <w:bookmarkStart w:id="46" w:name="_Toc67038534"/>
      <w:bookmarkStart w:id="47" w:name="_Toc67038647"/>
      <w:r w:rsidRPr="004270E3">
        <w:rPr>
          <w:color w:val="auto"/>
          <w:sz w:val="24"/>
          <w:szCs w:val="24"/>
        </w:rPr>
        <w:t>П</w:t>
      </w:r>
      <w:r w:rsidR="00E947CF" w:rsidRPr="004270E3">
        <w:rPr>
          <w:color w:val="auto"/>
          <w:sz w:val="24"/>
          <w:szCs w:val="24"/>
        </w:rPr>
        <w:t xml:space="preserve">еречень совершенных обществом в отчетном году сделок, признаваемых в соответствии с </w:t>
      </w:r>
      <w:r w:rsidR="009903EE">
        <w:rPr>
          <w:color w:val="auto"/>
          <w:sz w:val="24"/>
          <w:szCs w:val="24"/>
        </w:rPr>
        <w:t>ФЗ</w:t>
      </w:r>
      <w:r w:rsidR="00E947CF" w:rsidRPr="004270E3">
        <w:rPr>
          <w:color w:val="auto"/>
          <w:sz w:val="24"/>
          <w:szCs w:val="24"/>
        </w:rPr>
        <w:t xml:space="preserve"> </w:t>
      </w:r>
      <w:r w:rsidR="00E947CF" w:rsidRPr="004555DC">
        <w:rPr>
          <w:color w:val="auto"/>
          <w:sz w:val="24"/>
          <w:szCs w:val="24"/>
        </w:rPr>
        <w:t>"Об обществах</w:t>
      </w:r>
      <w:r w:rsidR="004555DC">
        <w:rPr>
          <w:color w:val="auto"/>
          <w:sz w:val="24"/>
          <w:szCs w:val="24"/>
        </w:rPr>
        <w:t xml:space="preserve"> с ограниченной ответственностью</w:t>
      </w:r>
      <w:r w:rsidR="00E947CF" w:rsidRPr="004555DC">
        <w:rPr>
          <w:color w:val="auto"/>
          <w:sz w:val="24"/>
          <w:szCs w:val="24"/>
        </w:rPr>
        <w:t>" крупными сделками, а также иных сделок, на совершение которых в соответствии с уставом акционерного общества распространяется порядок одобрения крупных сделок, с указанием по каждой сделке ее существенных условий и органа управления общества, пр</w:t>
      </w:r>
      <w:r w:rsidR="00AF452F" w:rsidRPr="004555DC">
        <w:rPr>
          <w:color w:val="auto"/>
          <w:sz w:val="24"/>
          <w:szCs w:val="24"/>
        </w:rPr>
        <w:t>инявшего решение о ее одобрении</w:t>
      </w:r>
      <w:bookmarkEnd w:id="46"/>
      <w:bookmarkEnd w:id="47"/>
    </w:p>
    <w:p w14:paraId="63011F3F" w14:textId="77777777" w:rsidR="00AF452F" w:rsidRPr="004555DC" w:rsidRDefault="00AF452F" w:rsidP="00884AB8"/>
    <w:p w14:paraId="3D189A64" w14:textId="77777777" w:rsidR="00AF452F" w:rsidRPr="004555DC" w:rsidRDefault="00AF452F" w:rsidP="00884AB8">
      <w:pPr>
        <w:ind w:firstLine="567"/>
        <w:jc w:val="both"/>
      </w:pPr>
      <w:r w:rsidRPr="004555DC">
        <w:t>Количество совершенных обществом в отчетном году сделок, признаваемых в соответствии с Федеральным законом "</w:t>
      </w:r>
      <w:r w:rsidR="004555DC" w:rsidRPr="004555DC">
        <w:t>Об обществах</w:t>
      </w:r>
      <w:r w:rsidR="004555DC">
        <w:t xml:space="preserve"> с ограниченной ответственностью</w:t>
      </w:r>
      <w:r w:rsidRPr="004555DC">
        <w:t xml:space="preserve">" крупными сделками: </w:t>
      </w:r>
      <w:r w:rsidR="004270E3" w:rsidRPr="004555DC">
        <w:t>0</w:t>
      </w:r>
      <w:r w:rsidRPr="004555DC">
        <w:t>.</w:t>
      </w:r>
    </w:p>
    <w:p w14:paraId="73E7B462" w14:textId="77777777" w:rsidR="00AF452F" w:rsidRDefault="00AF452F" w:rsidP="00884AB8">
      <w:pPr>
        <w:ind w:firstLine="567"/>
        <w:jc w:val="both"/>
      </w:pPr>
      <w:r w:rsidRPr="004555DC">
        <w:t>Количество иных сделок, на совершение которых в соответствии с уставом общества распространяется порядок одобрения крупных сделок: 0.</w:t>
      </w:r>
    </w:p>
    <w:p w14:paraId="1B000D70" w14:textId="77777777" w:rsidR="009903EE" w:rsidRDefault="009903EE" w:rsidP="00884AB8">
      <w:pPr>
        <w:ind w:firstLine="567"/>
        <w:jc w:val="both"/>
      </w:pPr>
    </w:p>
    <w:p w14:paraId="6C1042A6" w14:textId="77777777" w:rsidR="00E947CF" w:rsidRPr="004555DC" w:rsidRDefault="009630A3" w:rsidP="00C27239">
      <w:pPr>
        <w:pStyle w:val="2"/>
        <w:numPr>
          <w:ilvl w:val="0"/>
          <w:numId w:val="2"/>
        </w:numPr>
        <w:spacing w:before="0"/>
        <w:jc w:val="both"/>
        <w:rPr>
          <w:color w:val="auto"/>
          <w:sz w:val="24"/>
          <w:szCs w:val="24"/>
        </w:rPr>
      </w:pPr>
      <w:bookmarkStart w:id="48" w:name="_Toc67038535"/>
      <w:bookmarkStart w:id="49" w:name="_Toc67038648"/>
      <w:r w:rsidRPr="004555DC">
        <w:rPr>
          <w:color w:val="auto"/>
          <w:sz w:val="24"/>
          <w:szCs w:val="24"/>
        </w:rPr>
        <w:t>П</w:t>
      </w:r>
      <w:r w:rsidR="00E947CF" w:rsidRPr="004555DC">
        <w:rPr>
          <w:color w:val="auto"/>
          <w:sz w:val="24"/>
          <w:szCs w:val="24"/>
        </w:rPr>
        <w:t xml:space="preserve">еречень совершенных обществом в отчетном году сделок, признаваемых в соответствии с </w:t>
      </w:r>
      <w:r w:rsidR="009903EE">
        <w:rPr>
          <w:color w:val="auto"/>
          <w:sz w:val="24"/>
          <w:szCs w:val="24"/>
        </w:rPr>
        <w:t>ФЗ</w:t>
      </w:r>
      <w:r w:rsidR="00E947CF" w:rsidRPr="004555DC">
        <w:rPr>
          <w:color w:val="auto"/>
          <w:sz w:val="24"/>
          <w:szCs w:val="24"/>
        </w:rPr>
        <w:t xml:space="preserve"> "</w:t>
      </w:r>
      <w:r w:rsidR="004555DC" w:rsidRPr="004555DC">
        <w:rPr>
          <w:color w:val="auto"/>
          <w:sz w:val="24"/>
          <w:szCs w:val="24"/>
        </w:rPr>
        <w:t>Об обществах</w:t>
      </w:r>
      <w:r w:rsidR="004555DC">
        <w:rPr>
          <w:color w:val="auto"/>
          <w:sz w:val="24"/>
          <w:szCs w:val="24"/>
        </w:rPr>
        <w:t xml:space="preserve"> с ограниченной ответственностью</w:t>
      </w:r>
      <w:r w:rsidR="00E947CF" w:rsidRPr="004555DC">
        <w:rPr>
          <w:color w:val="auto"/>
          <w:sz w:val="24"/>
          <w:szCs w:val="24"/>
        </w:rPr>
        <w:t>" сделками, в совершении которых имелась заинтересованность, с указанием по каждой сделке заинтересованного лица (лиц), существенных условий и органа управления общества, пр</w:t>
      </w:r>
      <w:r w:rsidR="002E1229" w:rsidRPr="004555DC">
        <w:rPr>
          <w:color w:val="auto"/>
          <w:sz w:val="24"/>
          <w:szCs w:val="24"/>
        </w:rPr>
        <w:t>инявшего решение о ее одобрении</w:t>
      </w:r>
      <w:bookmarkEnd w:id="48"/>
      <w:bookmarkEnd w:id="49"/>
    </w:p>
    <w:p w14:paraId="46D9C6A7" w14:textId="77777777" w:rsidR="002E1229" w:rsidRPr="004555DC" w:rsidRDefault="002E1229" w:rsidP="00884AB8">
      <w:pPr>
        <w:jc w:val="both"/>
      </w:pPr>
    </w:p>
    <w:p w14:paraId="2BA6C152" w14:textId="77777777" w:rsidR="002E1229" w:rsidRPr="004270E3" w:rsidRDefault="002E1229" w:rsidP="00884AB8">
      <w:pPr>
        <w:ind w:firstLine="567"/>
        <w:jc w:val="both"/>
      </w:pPr>
      <w:r w:rsidRPr="004555DC">
        <w:t>Количество совершенных обществом в отчетном году сделок, признаваемых в соответствии с Федеральным законом "</w:t>
      </w:r>
      <w:r w:rsidR="004555DC" w:rsidRPr="004555DC">
        <w:t>Об обществах</w:t>
      </w:r>
      <w:r w:rsidR="004555DC">
        <w:t xml:space="preserve"> с ограниченной ответственностью</w:t>
      </w:r>
      <w:r w:rsidRPr="004555DC">
        <w:t xml:space="preserve">" сделками, в совершении которых имелась заинтересованность: </w:t>
      </w:r>
      <w:r w:rsidR="004270E3" w:rsidRPr="004555DC">
        <w:t>0</w:t>
      </w:r>
      <w:r w:rsidRPr="004555DC">
        <w:t>.</w:t>
      </w:r>
    </w:p>
    <w:p w14:paraId="375339A9" w14:textId="77777777" w:rsidR="004A33A4" w:rsidRPr="004270E3" w:rsidRDefault="004A33A4" w:rsidP="00884AB8"/>
    <w:p w14:paraId="0ED7DE31" w14:textId="77777777" w:rsidR="002E1229" w:rsidRDefault="009630A3" w:rsidP="00C27239">
      <w:pPr>
        <w:pStyle w:val="2"/>
        <w:numPr>
          <w:ilvl w:val="0"/>
          <w:numId w:val="2"/>
        </w:numPr>
        <w:spacing w:before="0"/>
        <w:jc w:val="both"/>
        <w:rPr>
          <w:color w:val="auto"/>
          <w:sz w:val="24"/>
          <w:szCs w:val="24"/>
        </w:rPr>
      </w:pPr>
      <w:bookmarkStart w:id="50" w:name="_Toc67038536"/>
      <w:bookmarkStart w:id="51" w:name="_Toc67038649"/>
      <w:r w:rsidRPr="004270E3">
        <w:rPr>
          <w:color w:val="auto"/>
          <w:sz w:val="24"/>
          <w:szCs w:val="24"/>
        </w:rPr>
        <w:t>С</w:t>
      </w:r>
      <w:r w:rsidR="00E947CF" w:rsidRPr="004270E3">
        <w:rPr>
          <w:color w:val="auto"/>
          <w:sz w:val="24"/>
          <w:szCs w:val="24"/>
        </w:rPr>
        <w:t>остав совета директоров общества, включая информацию об изменениях в составе совета директоров общества, имевших место в отчетном году, и сведения о членах совета директоров общества</w:t>
      </w:r>
      <w:bookmarkEnd w:id="50"/>
      <w:bookmarkEnd w:id="51"/>
    </w:p>
    <w:p w14:paraId="0A73B075" w14:textId="77777777" w:rsidR="0080666A" w:rsidRDefault="0080666A" w:rsidP="0080666A"/>
    <w:p w14:paraId="134523E4" w14:textId="77777777" w:rsidR="004555DC" w:rsidRDefault="004555DC" w:rsidP="004555DC">
      <w:pPr>
        <w:ind w:firstLine="567"/>
        <w:jc w:val="both"/>
      </w:pPr>
      <w:r w:rsidRPr="004270E3">
        <w:t>Совет</w:t>
      </w:r>
      <w:r>
        <w:t xml:space="preserve"> директоров </w:t>
      </w:r>
      <w:r w:rsidR="004A33A4">
        <w:t xml:space="preserve">учредительными документами </w:t>
      </w:r>
      <w:r>
        <w:t>ООО «НПФ» не предусмотрен.</w:t>
      </w:r>
    </w:p>
    <w:p w14:paraId="5E7E9BD2" w14:textId="77777777" w:rsidR="004A33A4" w:rsidRDefault="004A33A4" w:rsidP="00884AB8">
      <w:pPr>
        <w:jc w:val="both"/>
      </w:pPr>
      <w:bookmarkStart w:id="52" w:name="_GoBack"/>
      <w:bookmarkEnd w:id="52"/>
    </w:p>
    <w:p w14:paraId="3A2CB7C2" w14:textId="77777777" w:rsidR="0074542A" w:rsidRPr="004270E3" w:rsidRDefault="009630A3" w:rsidP="00C27239">
      <w:pPr>
        <w:pStyle w:val="2"/>
        <w:numPr>
          <w:ilvl w:val="0"/>
          <w:numId w:val="2"/>
        </w:numPr>
        <w:spacing w:before="0"/>
        <w:jc w:val="both"/>
        <w:rPr>
          <w:color w:val="auto"/>
          <w:sz w:val="24"/>
          <w:szCs w:val="24"/>
        </w:rPr>
      </w:pPr>
      <w:bookmarkStart w:id="53" w:name="_Toc67038537"/>
      <w:bookmarkStart w:id="54" w:name="_Toc67038650"/>
      <w:r w:rsidRPr="004270E3">
        <w:rPr>
          <w:color w:val="auto"/>
          <w:sz w:val="24"/>
          <w:szCs w:val="24"/>
        </w:rPr>
        <w:t>С</w:t>
      </w:r>
      <w:r w:rsidR="00E947CF" w:rsidRPr="004270E3">
        <w:rPr>
          <w:color w:val="auto"/>
          <w:sz w:val="24"/>
          <w:szCs w:val="24"/>
        </w:rPr>
        <w:t xml:space="preserve">ведения о лице, занимающем должность (осуществляющем функции) единоличного исполнительного органа (управляющем, управляющей организации) общества и членах коллегиального исполнительного органа </w:t>
      </w:r>
      <w:r w:rsidR="007644BC">
        <w:rPr>
          <w:color w:val="auto"/>
          <w:sz w:val="24"/>
          <w:szCs w:val="24"/>
        </w:rPr>
        <w:t>общества</w:t>
      </w:r>
      <w:bookmarkEnd w:id="53"/>
      <w:bookmarkEnd w:id="54"/>
    </w:p>
    <w:p w14:paraId="6092599A" w14:textId="77777777" w:rsidR="0074542A" w:rsidRDefault="0074542A" w:rsidP="00884AB8">
      <w:pPr>
        <w:pStyle w:val="2"/>
        <w:spacing w:before="0"/>
        <w:ind w:firstLine="567"/>
        <w:jc w:val="both"/>
        <w:rPr>
          <w:color w:val="auto"/>
          <w:sz w:val="24"/>
          <w:szCs w:val="24"/>
        </w:rPr>
      </w:pPr>
    </w:p>
    <w:p w14:paraId="698457C3" w14:textId="77777777" w:rsidR="0074542A" w:rsidRPr="00304F00" w:rsidRDefault="0074542A" w:rsidP="00884AB8">
      <w:pPr>
        <w:pStyle w:val="2"/>
        <w:spacing w:before="0"/>
        <w:ind w:firstLine="567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bookmarkStart w:id="55" w:name="_Toc67038538"/>
      <w:bookmarkStart w:id="56" w:name="_Toc67038651"/>
      <w:r w:rsidRPr="004270E3">
        <w:rPr>
          <w:rFonts w:ascii="Times New Roman" w:hAnsi="Times New Roman"/>
          <w:b w:val="0"/>
          <w:color w:val="auto"/>
          <w:sz w:val="24"/>
          <w:szCs w:val="24"/>
        </w:rPr>
        <w:t>Фамилия, имя, отчество</w:t>
      </w:r>
      <w:r w:rsidRPr="00304F00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: </w:t>
      </w:r>
      <w:r w:rsidR="00C4176A">
        <w:rPr>
          <w:rFonts w:ascii="Times New Roman" w:hAnsi="Times New Roman"/>
          <w:b w:val="0"/>
          <w:bCs/>
          <w:color w:val="auto"/>
          <w:sz w:val="24"/>
          <w:szCs w:val="24"/>
        </w:rPr>
        <w:t>Васькин Андрей</w:t>
      </w:r>
      <w:r w:rsidR="00E9298D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Николаевич</w:t>
      </w:r>
      <w:r w:rsidRPr="00304F00">
        <w:rPr>
          <w:rFonts w:ascii="Times New Roman" w:hAnsi="Times New Roman"/>
          <w:b w:val="0"/>
          <w:bCs/>
          <w:color w:val="auto"/>
          <w:sz w:val="24"/>
          <w:szCs w:val="24"/>
        </w:rPr>
        <w:t>;</w:t>
      </w:r>
      <w:bookmarkEnd w:id="55"/>
      <w:bookmarkEnd w:id="56"/>
    </w:p>
    <w:p w14:paraId="1527C67C" w14:textId="77777777" w:rsidR="0074542A" w:rsidRPr="00401A11" w:rsidRDefault="0074542A" w:rsidP="00884AB8">
      <w:pPr>
        <w:ind w:firstLine="567"/>
        <w:jc w:val="both"/>
      </w:pPr>
      <w:r w:rsidRPr="004270E3">
        <w:t xml:space="preserve">Дата рождения: </w:t>
      </w:r>
      <w:r w:rsidRPr="00401A11">
        <w:t>19</w:t>
      </w:r>
      <w:r w:rsidR="00360224" w:rsidRPr="00401A11">
        <w:t>7</w:t>
      </w:r>
      <w:r w:rsidR="00C4176A">
        <w:t>9</w:t>
      </w:r>
      <w:r w:rsidR="00360224" w:rsidRPr="00401A11">
        <w:t xml:space="preserve"> год</w:t>
      </w:r>
      <w:r w:rsidRPr="00401A11">
        <w:t>;</w:t>
      </w:r>
    </w:p>
    <w:p w14:paraId="31F63314" w14:textId="77777777" w:rsidR="00D350B2" w:rsidRPr="00401A11" w:rsidRDefault="00D350B2" w:rsidP="00D350B2">
      <w:pPr>
        <w:ind w:firstLine="567"/>
        <w:jc w:val="both"/>
      </w:pPr>
      <w:r w:rsidRPr="00401A11">
        <w:t>Место жительства: Согласие лица на раскрытие персональных данных не получено;</w:t>
      </w:r>
    </w:p>
    <w:p w14:paraId="4D124A4D" w14:textId="77777777" w:rsidR="0074542A" w:rsidRPr="00401A11" w:rsidRDefault="0074542A" w:rsidP="00884AB8">
      <w:pPr>
        <w:ind w:firstLine="567"/>
        <w:jc w:val="both"/>
      </w:pPr>
      <w:r w:rsidRPr="00401A11">
        <w:t xml:space="preserve">Образование: </w:t>
      </w:r>
      <w:r w:rsidR="00D350B2" w:rsidRPr="00401A11">
        <w:t xml:space="preserve">высшее (окончил </w:t>
      </w:r>
      <w:r w:rsidR="005C7084" w:rsidRPr="00401A11">
        <w:rPr>
          <w:rStyle w:val="Subst"/>
          <w:b w:val="0"/>
          <w:bCs/>
          <w:i w:val="0"/>
          <w:iCs/>
        </w:rPr>
        <w:t>Уральскую государственную юридическую академию</w:t>
      </w:r>
      <w:r w:rsidR="00D350B2" w:rsidRPr="00401A11">
        <w:t>).</w:t>
      </w:r>
    </w:p>
    <w:p w14:paraId="51B9431D" w14:textId="77777777" w:rsidR="0074542A" w:rsidRDefault="0074542A" w:rsidP="00884AB8">
      <w:pPr>
        <w:ind w:firstLine="567"/>
        <w:jc w:val="both"/>
      </w:pPr>
      <w:r w:rsidRPr="004270E3">
        <w:t>Должности, занимаемые за последние 5 лет:</w:t>
      </w:r>
    </w:p>
    <w:p w14:paraId="4B5092E4" w14:textId="77777777" w:rsidR="00706F78" w:rsidRDefault="00706F78" w:rsidP="00884AB8">
      <w:pPr>
        <w:ind w:firstLine="567"/>
        <w:jc w:val="both"/>
      </w:pPr>
    </w:p>
    <w:tbl>
      <w:tblPr>
        <w:tblW w:w="9819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60"/>
        <w:gridCol w:w="1599"/>
        <w:gridCol w:w="3362"/>
        <w:gridCol w:w="3298"/>
      </w:tblGrid>
      <w:tr w:rsidR="00401A11" w:rsidRPr="00401A11" w14:paraId="2A24EDF0" w14:textId="77777777" w:rsidTr="009C7244">
        <w:tc>
          <w:tcPr>
            <w:tcW w:w="3159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D20091F" w14:textId="77777777" w:rsidR="00401A11" w:rsidRPr="00401A11" w:rsidRDefault="00401A11" w:rsidP="00F5779C">
            <w:pPr>
              <w:jc w:val="center"/>
            </w:pPr>
            <w:r w:rsidRPr="00401A11">
              <w:t>Период</w:t>
            </w:r>
          </w:p>
        </w:tc>
        <w:tc>
          <w:tcPr>
            <w:tcW w:w="336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AD15E" w14:textId="77777777" w:rsidR="00401A11" w:rsidRPr="00401A11" w:rsidRDefault="00401A11" w:rsidP="00F5779C">
            <w:pPr>
              <w:jc w:val="center"/>
            </w:pPr>
            <w:r w:rsidRPr="00401A11">
              <w:t>Наименование организации</w:t>
            </w:r>
          </w:p>
        </w:tc>
        <w:tc>
          <w:tcPr>
            <w:tcW w:w="329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70EB43B" w14:textId="77777777" w:rsidR="00401A11" w:rsidRPr="00401A11" w:rsidRDefault="00401A11" w:rsidP="00F5779C">
            <w:pPr>
              <w:jc w:val="center"/>
            </w:pPr>
            <w:r w:rsidRPr="00401A11">
              <w:t>Должность</w:t>
            </w:r>
          </w:p>
        </w:tc>
      </w:tr>
      <w:tr w:rsidR="00401A11" w:rsidRPr="00401A11" w14:paraId="217AC720" w14:textId="77777777" w:rsidTr="009C7244"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5C8DF7F" w14:textId="77777777" w:rsidR="00401A11" w:rsidRPr="00401A11" w:rsidRDefault="00401A11" w:rsidP="00F5779C">
            <w:pPr>
              <w:jc w:val="center"/>
            </w:pPr>
            <w:r w:rsidRPr="00401A11">
              <w:t>с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0262" w14:textId="77777777" w:rsidR="00401A11" w:rsidRPr="00401A11" w:rsidRDefault="00401A11" w:rsidP="00F5779C">
            <w:pPr>
              <w:jc w:val="center"/>
            </w:pPr>
            <w:r w:rsidRPr="00401A11">
              <w:t>по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59B2" w14:textId="77777777" w:rsidR="00401A11" w:rsidRPr="00401A11" w:rsidRDefault="00401A11" w:rsidP="00F5779C"/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250D14F" w14:textId="77777777" w:rsidR="00401A11" w:rsidRPr="00401A11" w:rsidRDefault="00401A11" w:rsidP="00F5779C"/>
        </w:tc>
      </w:tr>
      <w:tr w:rsidR="007876E0" w:rsidRPr="00401A11" w14:paraId="64E1953A" w14:textId="77777777" w:rsidTr="009C7244"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E35E12D" w14:textId="77777777" w:rsidR="007876E0" w:rsidRPr="00401A11" w:rsidRDefault="007876E0" w:rsidP="00A70488">
            <w:r>
              <w:t>06</w:t>
            </w:r>
            <w:r w:rsidRPr="00401A11">
              <w:t>.0</w:t>
            </w:r>
            <w:r>
              <w:t>5</w:t>
            </w:r>
            <w:r w:rsidRPr="00401A11">
              <w:t>.</w:t>
            </w:r>
            <w:r>
              <w:t>14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C7148" w14:textId="77777777" w:rsidR="007876E0" w:rsidRPr="00401A11" w:rsidRDefault="00547B68" w:rsidP="00F5779C">
            <w:r>
              <w:t>24.02.22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2D3C4" w14:textId="77777777" w:rsidR="007876E0" w:rsidRPr="00401A11" w:rsidRDefault="007876E0" w:rsidP="005F26EE">
            <w:r w:rsidRPr="00401A11">
              <w:t xml:space="preserve">ООО </w:t>
            </w:r>
            <w:r w:rsidR="005F26EE">
              <w:t>«</w:t>
            </w:r>
            <w:r w:rsidRPr="00401A11">
              <w:t>Мэйз р</w:t>
            </w:r>
            <w:r w:rsidR="005F26EE">
              <w:t>иэлти»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662BC61" w14:textId="77777777" w:rsidR="007876E0" w:rsidRPr="00401A11" w:rsidRDefault="00C27239" w:rsidP="00C27239">
            <w:r w:rsidRPr="00401A11">
              <w:t>Г</w:t>
            </w:r>
            <w:r w:rsidR="007876E0" w:rsidRPr="00401A11">
              <w:t>енеральный</w:t>
            </w:r>
            <w:r>
              <w:t xml:space="preserve"> </w:t>
            </w:r>
            <w:r w:rsidR="007876E0" w:rsidRPr="00401A11">
              <w:t>директор</w:t>
            </w:r>
          </w:p>
        </w:tc>
      </w:tr>
      <w:tr w:rsidR="007876E0" w:rsidRPr="00401A11" w14:paraId="00A58FF4" w14:textId="77777777" w:rsidTr="009C7244"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D26B08E" w14:textId="77777777" w:rsidR="007876E0" w:rsidRPr="00401A11" w:rsidRDefault="007876E0" w:rsidP="00A70488">
            <w:r>
              <w:t>06</w:t>
            </w:r>
            <w:r w:rsidRPr="00401A11">
              <w:t>.0</w:t>
            </w:r>
            <w:r>
              <w:t>5</w:t>
            </w:r>
            <w:r w:rsidRPr="00401A11">
              <w:t>.</w:t>
            </w:r>
            <w:r>
              <w:t>14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0134D" w14:textId="77777777" w:rsidR="007876E0" w:rsidRPr="00401A11" w:rsidRDefault="00547B68" w:rsidP="00F5779C">
            <w:r>
              <w:t>24.02.22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3109" w14:textId="77777777" w:rsidR="007876E0" w:rsidRPr="00401A11" w:rsidRDefault="007876E0" w:rsidP="005F26EE">
            <w:r w:rsidRPr="00401A11">
              <w:t xml:space="preserve">ООО </w:t>
            </w:r>
            <w:r w:rsidR="005F26EE">
              <w:t>«Мэйз риэлти»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7C30BB9" w14:textId="77777777" w:rsidR="007876E0" w:rsidRPr="00401A11" w:rsidRDefault="00C27239" w:rsidP="00C27239">
            <w:r w:rsidRPr="00401A11">
              <w:t>Г</w:t>
            </w:r>
            <w:r w:rsidR="007876E0" w:rsidRPr="00401A11">
              <w:t>лавный</w:t>
            </w:r>
            <w:r>
              <w:t xml:space="preserve"> </w:t>
            </w:r>
            <w:r w:rsidR="007876E0" w:rsidRPr="00401A11">
              <w:t>бухгалтер</w:t>
            </w:r>
          </w:p>
        </w:tc>
      </w:tr>
      <w:tr w:rsidR="00401A11" w:rsidRPr="00401A11" w14:paraId="5AF2F201" w14:textId="77777777" w:rsidTr="009C7244"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A902BA6" w14:textId="77777777" w:rsidR="00401A11" w:rsidRPr="00401A11" w:rsidRDefault="007876E0" w:rsidP="007876E0">
            <w:r>
              <w:t>06</w:t>
            </w:r>
            <w:r w:rsidR="00401A11" w:rsidRPr="00401A11">
              <w:t>.0</w:t>
            </w:r>
            <w:r>
              <w:t>5</w:t>
            </w:r>
            <w:r w:rsidR="00401A11" w:rsidRPr="00401A11">
              <w:t>.</w:t>
            </w:r>
            <w:r>
              <w:t>14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77F5C" w14:textId="77777777" w:rsidR="00401A11" w:rsidRPr="00401A11" w:rsidRDefault="00401A11" w:rsidP="00F5779C">
            <w:r w:rsidRPr="00401A11">
              <w:t>настоящее время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BB9F" w14:textId="77777777" w:rsidR="00401A11" w:rsidRPr="00401A11" w:rsidRDefault="005F26EE" w:rsidP="00F5779C">
            <w:r>
              <w:t>ООО «НПФ»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4E39C60" w14:textId="77777777" w:rsidR="00401A11" w:rsidRPr="00401A11" w:rsidRDefault="00C27239" w:rsidP="00F5779C">
            <w:r w:rsidRPr="00401A11">
              <w:t>Д</w:t>
            </w:r>
            <w:r w:rsidR="00401A11" w:rsidRPr="00401A11">
              <w:t>иректор</w:t>
            </w:r>
            <w:r>
              <w:t xml:space="preserve"> </w:t>
            </w:r>
          </w:p>
        </w:tc>
      </w:tr>
      <w:tr w:rsidR="0037501D" w:rsidRPr="00401A11" w14:paraId="622E3380" w14:textId="77777777" w:rsidTr="009C7244"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C26C841" w14:textId="77777777" w:rsidR="0037501D" w:rsidRDefault="0037501D" w:rsidP="00A70488">
            <w:r>
              <w:t>01.11.16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D1FE8" w14:textId="77777777" w:rsidR="0037501D" w:rsidRPr="00401A11" w:rsidRDefault="002C0B61" w:rsidP="00F5779C">
            <w:r>
              <w:t>31.05.21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DED43" w14:textId="77777777" w:rsidR="0037501D" w:rsidRPr="00401A11" w:rsidRDefault="0037501D" w:rsidP="00F5779C">
            <w:r w:rsidRPr="0037501D">
              <w:t>АО «ВЕРТИКАЛЬ»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323DEFC" w14:textId="77777777" w:rsidR="0037501D" w:rsidRPr="00401A11" w:rsidRDefault="0037501D" w:rsidP="00C27239">
            <w:r w:rsidRPr="0037501D">
              <w:t>Генеральный директор</w:t>
            </w:r>
          </w:p>
        </w:tc>
      </w:tr>
      <w:tr w:rsidR="00401A11" w:rsidRPr="00401A11" w14:paraId="3747A37E" w14:textId="77777777" w:rsidTr="009C7244"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17A9A0E" w14:textId="77777777" w:rsidR="00401A11" w:rsidRPr="00401A11" w:rsidRDefault="00C27239" w:rsidP="00EE57F7">
            <w:r>
              <w:t>20</w:t>
            </w:r>
            <w:r w:rsidR="00EE57F7">
              <w:t>19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774DBC8" w14:textId="77777777" w:rsidR="00401A11" w:rsidRPr="00401A11" w:rsidRDefault="00401A11" w:rsidP="00F5779C">
            <w:r w:rsidRPr="00401A11">
              <w:t>настоящее время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920798C" w14:textId="77777777" w:rsidR="00401A11" w:rsidRPr="00AC35C9" w:rsidRDefault="00401A11" w:rsidP="00EE57F7">
            <w:pPr>
              <w:rPr>
                <w:highlight w:val="yellow"/>
              </w:rPr>
            </w:pPr>
            <w:r w:rsidRPr="004936D4">
              <w:t>О</w:t>
            </w:r>
            <w:r w:rsidR="00EE57F7">
              <w:t>А</w:t>
            </w:r>
            <w:r w:rsidRPr="004936D4">
              <w:t xml:space="preserve">О </w:t>
            </w:r>
            <w:r w:rsidR="005F26EE">
              <w:t>«</w:t>
            </w:r>
            <w:r w:rsidR="007876E0" w:rsidRPr="004936D4">
              <w:t>УГМК</w:t>
            </w:r>
            <w:r w:rsidR="005F26EE">
              <w:t>»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DE3CD4B" w14:textId="77777777" w:rsidR="00401A11" w:rsidRPr="00401A11" w:rsidRDefault="007876E0" w:rsidP="00F5779C">
            <w:r>
              <w:t>Начальник отдела корпоративного мониторинга</w:t>
            </w:r>
          </w:p>
        </w:tc>
      </w:tr>
    </w:tbl>
    <w:p w14:paraId="5257EC2B" w14:textId="77777777" w:rsidR="00A8353C" w:rsidRDefault="00A8353C" w:rsidP="00884AB8">
      <w:pPr>
        <w:ind w:firstLine="567"/>
        <w:jc w:val="both"/>
      </w:pPr>
    </w:p>
    <w:p w14:paraId="120C0DD5" w14:textId="77777777" w:rsidR="00846082" w:rsidRDefault="00846082" w:rsidP="00884AB8">
      <w:pPr>
        <w:ind w:firstLine="567"/>
        <w:jc w:val="both"/>
      </w:pPr>
    </w:p>
    <w:p w14:paraId="737B608B" w14:textId="77777777" w:rsidR="0074542A" w:rsidRDefault="005F13C8" w:rsidP="00884AB8">
      <w:pPr>
        <w:ind w:firstLine="567"/>
        <w:jc w:val="both"/>
      </w:pPr>
      <w:r w:rsidRPr="004270E3">
        <w:t xml:space="preserve">Доля участия в уставном капитале общества: </w:t>
      </w:r>
      <w:r w:rsidR="00401A11">
        <w:t>0</w:t>
      </w:r>
      <w:r w:rsidRPr="004270E3">
        <w:t>;</w:t>
      </w:r>
    </w:p>
    <w:p w14:paraId="5F33AF3A" w14:textId="77777777" w:rsidR="00526798" w:rsidRPr="004270E3" w:rsidRDefault="00526798" w:rsidP="00884AB8">
      <w:pPr>
        <w:ind w:firstLine="567"/>
        <w:jc w:val="both"/>
      </w:pPr>
      <w:r>
        <w:lastRenderedPageBreak/>
        <w:t>Сделки с долями в уставном капитале Общества лицом, занимающим должность единоличного исполнительного органа, не совершались;</w:t>
      </w:r>
    </w:p>
    <w:p w14:paraId="5CD6324A" w14:textId="77777777" w:rsidR="00BE3840" w:rsidRDefault="005F13C8" w:rsidP="00BE3840">
      <w:pPr>
        <w:ind w:firstLine="567"/>
        <w:jc w:val="both"/>
      </w:pPr>
      <w:r w:rsidRPr="004270E3">
        <w:t>Коллегиальный исполнительный орган уставом общества не предусмотрен.</w:t>
      </w:r>
    </w:p>
    <w:p w14:paraId="20542224" w14:textId="77777777" w:rsidR="00C21973" w:rsidRDefault="00C21973" w:rsidP="00BE3840">
      <w:pPr>
        <w:ind w:firstLine="567"/>
        <w:jc w:val="both"/>
      </w:pPr>
    </w:p>
    <w:p w14:paraId="56AE9013" w14:textId="77777777" w:rsidR="002E1229" w:rsidRPr="004270E3" w:rsidRDefault="009630A3" w:rsidP="00C27239">
      <w:pPr>
        <w:pStyle w:val="2"/>
        <w:numPr>
          <w:ilvl w:val="0"/>
          <w:numId w:val="2"/>
        </w:numPr>
        <w:spacing w:before="0"/>
        <w:jc w:val="both"/>
        <w:rPr>
          <w:color w:val="auto"/>
          <w:sz w:val="24"/>
          <w:szCs w:val="24"/>
        </w:rPr>
      </w:pPr>
      <w:bookmarkStart w:id="57" w:name="_Toc67038539"/>
      <w:bookmarkStart w:id="58" w:name="_Toc67038652"/>
      <w:r w:rsidRPr="004270E3">
        <w:rPr>
          <w:color w:val="auto"/>
          <w:sz w:val="24"/>
          <w:szCs w:val="24"/>
        </w:rPr>
        <w:t>С</w:t>
      </w:r>
      <w:r w:rsidR="00E947CF" w:rsidRPr="004270E3">
        <w:rPr>
          <w:color w:val="auto"/>
          <w:sz w:val="24"/>
          <w:szCs w:val="24"/>
        </w:rPr>
        <w:t>ведения о соблюдении акционерным обществом К</w:t>
      </w:r>
      <w:r w:rsidRPr="004270E3">
        <w:rPr>
          <w:color w:val="auto"/>
          <w:sz w:val="24"/>
          <w:szCs w:val="24"/>
        </w:rPr>
        <w:t xml:space="preserve">одекса корпоративного </w:t>
      </w:r>
      <w:r w:rsidR="007F26AC">
        <w:rPr>
          <w:color w:val="auto"/>
          <w:sz w:val="24"/>
          <w:szCs w:val="24"/>
          <w:lang w:val="ru-RU"/>
        </w:rPr>
        <w:t>управления</w:t>
      </w:r>
      <w:bookmarkEnd w:id="57"/>
      <w:bookmarkEnd w:id="58"/>
    </w:p>
    <w:p w14:paraId="01DA104F" w14:textId="77777777" w:rsidR="002E1229" w:rsidRPr="004270E3" w:rsidRDefault="002E1229" w:rsidP="00884AB8">
      <w:pPr>
        <w:pStyle w:val="2"/>
        <w:spacing w:before="0"/>
        <w:ind w:left="720"/>
        <w:jc w:val="both"/>
        <w:rPr>
          <w:color w:val="auto"/>
          <w:sz w:val="24"/>
          <w:szCs w:val="24"/>
        </w:rPr>
      </w:pPr>
    </w:p>
    <w:p w14:paraId="25B04D4A" w14:textId="77777777" w:rsidR="004A33A4" w:rsidRDefault="00BB54ED" w:rsidP="009903EE">
      <w:pPr>
        <w:ind w:firstLine="567"/>
        <w:jc w:val="both"/>
      </w:pPr>
      <w:r w:rsidRPr="004270E3">
        <w:t xml:space="preserve">Кодекс корпоративного </w:t>
      </w:r>
      <w:r w:rsidR="007F26AC">
        <w:t>управления</w:t>
      </w:r>
      <w:r w:rsidRPr="004270E3">
        <w:t xml:space="preserve"> </w:t>
      </w:r>
      <w:r w:rsidR="00CE73F3">
        <w:t>ОО</w:t>
      </w:r>
      <w:r w:rsidRPr="004270E3">
        <w:t xml:space="preserve">О </w:t>
      </w:r>
      <w:r w:rsidR="00BE3840">
        <w:t>«</w:t>
      </w:r>
      <w:r w:rsidR="00CE73F3">
        <w:t>НПФ</w:t>
      </w:r>
      <w:r w:rsidR="009903EE">
        <w:t>» не принят.</w:t>
      </w:r>
    </w:p>
    <w:p w14:paraId="7791D843" w14:textId="77777777" w:rsidR="009B3C67" w:rsidRDefault="009B3C67" w:rsidP="009903EE">
      <w:pPr>
        <w:ind w:firstLine="567"/>
        <w:jc w:val="both"/>
      </w:pPr>
    </w:p>
    <w:sectPr w:rsidR="009B3C67" w:rsidSect="00CF5D17">
      <w:pgSz w:w="11904" w:h="16836"/>
      <w:pgMar w:top="680" w:right="851" w:bottom="567" w:left="1134" w:header="454" w:footer="454" w:gutter="0"/>
      <w:cols w:space="720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9A04E0D" w16cex:dateUtc="2024-04-27T11:51:00Z"/>
  <w16cex:commentExtensible w16cex:durableId="1ADBAE9F" w16cex:dateUtc="2024-04-27T11:54:00Z"/>
  <w16cex:commentExtensible w16cex:durableId="16FF65E7" w16cex:dateUtc="2024-04-27T11:55:00Z"/>
  <w16cex:commentExtensible w16cex:durableId="4954CD9E" w16cex:dateUtc="2024-04-27T11:56:00Z"/>
  <w16cex:commentExtensible w16cex:durableId="49DCFFB3" w16cex:dateUtc="2024-04-27T11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3AB5DB" w16cid:durableId="59A04E0D"/>
  <w16cid:commentId w16cid:paraId="74D6438A" w16cid:durableId="1ADBAE9F"/>
  <w16cid:commentId w16cid:paraId="25C25692" w16cid:durableId="16FF65E7"/>
  <w16cid:commentId w16cid:paraId="2AE64B7B" w16cid:durableId="4954CD9E"/>
  <w16cid:commentId w16cid:paraId="4C806D2B" w16cid:durableId="49DCFF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6E023" w14:textId="77777777" w:rsidR="00682DCD" w:rsidRDefault="00682DCD" w:rsidP="00BB54ED">
      <w:r>
        <w:separator/>
      </w:r>
    </w:p>
  </w:endnote>
  <w:endnote w:type="continuationSeparator" w:id="0">
    <w:p w14:paraId="2FD1D155" w14:textId="77777777" w:rsidR="00682DCD" w:rsidRDefault="00682DCD" w:rsidP="00BB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PF Handbook Pro Black">
    <w:altName w:val="PF Handbook Pro Blac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F Handbook Pro Thin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B6EE1" w14:textId="52602C4D" w:rsidR="00075822" w:rsidRDefault="0007582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7D71D2">
      <w:rPr>
        <w:noProof/>
      </w:rPr>
      <w:t>12</w:t>
    </w:r>
    <w:r>
      <w:fldChar w:fldCharType="end"/>
    </w:r>
  </w:p>
  <w:p w14:paraId="3A295E38" w14:textId="77777777" w:rsidR="00075822" w:rsidRPr="00414C67" w:rsidRDefault="00075822" w:rsidP="00414C67">
    <w:pPr>
      <w:pStyle w:val="a8"/>
      <w:tabs>
        <w:tab w:val="clear" w:pos="4677"/>
        <w:tab w:val="clear" w:pos="9355"/>
        <w:tab w:val="left" w:pos="2429"/>
      </w:tabs>
      <w:rPr>
        <w:sz w:val="20"/>
        <w:lang w:val="ru-RU"/>
      </w:rPr>
    </w:pPr>
    <w:r>
      <w:rPr>
        <w:rFonts w:ascii="Arial" w:hAnsi="Arial" w:cs="Arial"/>
        <w:color w:val="333333"/>
        <w:sz w:val="20"/>
      </w:rPr>
      <w:tab/>
    </w:r>
    <w:r w:rsidRPr="00414C67">
      <w:rPr>
        <w:rFonts w:ascii="Arial" w:hAnsi="Arial" w:cs="Arial"/>
        <w:color w:val="333333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0EE71" w14:textId="77777777" w:rsidR="00682DCD" w:rsidRDefault="00682DCD" w:rsidP="00BB54ED">
      <w:r>
        <w:separator/>
      </w:r>
    </w:p>
  </w:footnote>
  <w:footnote w:type="continuationSeparator" w:id="0">
    <w:p w14:paraId="0D72CC21" w14:textId="77777777" w:rsidR="00682DCD" w:rsidRDefault="00682DCD" w:rsidP="00BB54ED">
      <w:r>
        <w:continuationSeparator/>
      </w:r>
    </w:p>
  </w:footnote>
  <w:footnote w:id="1">
    <w:p w14:paraId="00CA09DD" w14:textId="77777777" w:rsidR="00132520" w:rsidRPr="00846289" w:rsidRDefault="00132520">
      <w:pPr>
        <w:pStyle w:val="afd"/>
        <w:rPr>
          <w:rStyle w:val="aff"/>
          <w:color w:val="343B4C"/>
          <w:sz w:val="24"/>
          <w:szCs w:val="24"/>
        </w:rPr>
      </w:pPr>
      <w:r w:rsidRPr="00846289">
        <w:rPr>
          <w:rStyle w:val="aff"/>
          <w:color w:val="343B4C"/>
          <w:sz w:val="24"/>
          <w:szCs w:val="24"/>
        </w:rPr>
        <w:footnoteRef/>
      </w:r>
      <w:r w:rsidRPr="00846289">
        <w:rPr>
          <w:rStyle w:val="aff"/>
          <w:color w:val="343B4C"/>
          <w:sz w:val="24"/>
          <w:szCs w:val="24"/>
        </w:rPr>
        <w:t xml:space="preserve"> </w:t>
      </w:r>
      <w:r w:rsidR="00EF151C" w:rsidRPr="00846289">
        <w:rPr>
          <w:rStyle w:val="aff"/>
          <w:color w:val="343B4C"/>
          <w:sz w:val="24"/>
          <w:szCs w:val="24"/>
        </w:rPr>
        <w:t>Ири</w:t>
      </w:r>
      <w:hyperlink r:id="rId1" w:history="1">
        <w:r w:rsidR="00EF151C" w:rsidRPr="00846289">
          <w:rPr>
            <w:rStyle w:val="aff"/>
            <w:color w:val="343B4C"/>
            <w:sz w:val="24"/>
            <w:szCs w:val="24"/>
          </w:rPr>
          <w:t>на Ушакова, с</w:t>
        </w:r>
      </w:hyperlink>
      <w:r w:rsidR="00EF151C" w:rsidRPr="00846289">
        <w:rPr>
          <w:rStyle w:val="aff"/>
          <w:color w:val="343B4C"/>
          <w:sz w:val="24"/>
          <w:szCs w:val="24"/>
        </w:rPr>
        <w:t>тарший директор, руководитель платформы консалтинговых услуг и отдела инвестиций и рынков капитала CORE.XP.</w:t>
      </w:r>
    </w:p>
  </w:footnote>
  <w:footnote w:id="2">
    <w:p w14:paraId="61E92359" w14:textId="77777777" w:rsidR="00EF151C" w:rsidRPr="00846289" w:rsidRDefault="00EF151C">
      <w:pPr>
        <w:pStyle w:val="afd"/>
        <w:rPr>
          <w:rStyle w:val="aff"/>
          <w:color w:val="343B4C"/>
          <w:sz w:val="24"/>
          <w:szCs w:val="24"/>
        </w:rPr>
      </w:pPr>
      <w:r w:rsidRPr="00846289">
        <w:rPr>
          <w:rStyle w:val="aff"/>
          <w:color w:val="343B4C"/>
          <w:sz w:val="24"/>
          <w:szCs w:val="24"/>
        </w:rPr>
        <w:footnoteRef/>
      </w:r>
      <w:r w:rsidRPr="00846289">
        <w:rPr>
          <w:rStyle w:val="aff"/>
          <w:color w:val="343B4C"/>
          <w:sz w:val="24"/>
          <w:szCs w:val="24"/>
        </w:rPr>
        <w:t xml:space="preserve"> Ирина Хорошилова, старший директор, руководитель департамента офисной недвижимости и направления интегрированных решений для клиентов CORE.XP.</w:t>
      </w:r>
    </w:p>
  </w:footnote>
  <w:footnote w:id="3">
    <w:p w14:paraId="47FDF2C9" w14:textId="77777777" w:rsidR="00EF151C" w:rsidRPr="00846289" w:rsidRDefault="00EF151C" w:rsidP="00EF151C">
      <w:pPr>
        <w:pStyle w:val="af4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ff"/>
          <w:color w:val="343B4C"/>
          <w:lang w:eastAsia="en-US"/>
        </w:rPr>
      </w:pPr>
      <w:r w:rsidRPr="00846289">
        <w:rPr>
          <w:rStyle w:val="aff"/>
          <w:color w:val="343B4C"/>
          <w:lang w:eastAsia="en-US"/>
        </w:rPr>
        <w:footnoteRef/>
      </w:r>
      <w:r w:rsidRPr="00846289">
        <w:rPr>
          <w:rStyle w:val="aff"/>
          <w:color w:val="343B4C"/>
          <w:lang w:eastAsia="en-US"/>
        </w:rPr>
        <w:t xml:space="preserve"> IBC Real Estate LLC</w:t>
      </w:r>
      <w:r w:rsidRPr="00846289">
        <w:rPr>
          <w:rStyle w:val="aff"/>
          <w:color w:val="343B4C"/>
        </w:rPr>
        <w:t xml:space="preserve"> </w:t>
      </w:r>
      <w:r w:rsidRPr="00846289">
        <w:rPr>
          <w:rStyle w:val="aff"/>
          <w:color w:val="343B4C"/>
          <w:lang w:eastAsia="en-US"/>
        </w:rPr>
        <w:t>https://ibcrealestate.ru/</w:t>
      </w:r>
    </w:p>
  </w:footnote>
  <w:footnote w:id="4">
    <w:p w14:paraId="7457EC12" w14:textId="77777777" w:rsidR="00EF151C" w:rsidRPr="00846289" w:rsidRDefault="00EF151C">
      <w:pPr>
        <w:pStyle w:val="afd"/>
        <w:rPr>
          <w:rStyle w:val="aff"/>
          <w:color w:val="343B4C"/>
          <w:sz w:val="24"/>
          <w:szCs w:val="24"/>
        </w:rPr>
      </w:pPr>
      <w:r w:rsidRPr="00846289">
        <w:rPr>
          <w:rStyle w:val="aff"/>
          <w:color w:val="343B4C"/>
          <w:sz w:val="24"/>
          <w:szCs w:val="24"/>
        </w:rPr>
        <w:footnoteRef/>
      </w:r>
      <w:r w:rsidRPr="00846289">
        <w:rPr>
          <w:rStyle w:val="aff"/>
          <w:color w:val="343B4C"/>
          <w:sz w:val="24"/>
          <w:szCs w:val="24"/>
        </w:rPr>
        <w:t xml:space="preserve"> https://rosrealt.ru/ekaterinburg/cena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21D"/>
    <w:multiLevelType w:val="hybridMultilevel"/>
    <w:tmpl w:val="84288F08"/>
    <w:lvl w:ilvl="0" w:tplc="51E2B7FA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3D1885"/>
    <w:multiLevelType w:val="hybridMultilevel"/>
    <w:tmpl w:val="05F24EFC"/>
    <w:lvl w:ilvl="0" w:tplc="E5A213E8">
      <w:start w:val="4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87763F"/>
    <w:multiLevelType w:val="hybridMultilevel"/>
    <w:tmpl w:val="8A869F70"/>
    <w:lvl w:ilvl="0" w:tplc="8C029674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0C4D9F"/>
    <w:multiLevelType w:val="hybridMultilevel"/>
    <w:tmpl w:val="909E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6A213E"/>
    <w:multiLevelType w:val="hybridMultilevel"/>
    <w:tmpl w:val="914A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850EE6"/>
    <w:multiLevelType w:val="hybridMultilevel"/>
    <w:tmpl w:val="394C8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B5146DD"/>
    <w:multiLevelType w:val="hybridMultilevel"/>
    <w:tmpl w:val="0DCCAB38"/>
    <w:lvl w:ilvl="0" w:tplc="44C6C16E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 w15:restartNumberingAfterBreak="0">
    <w:nsid w:val="0C641227"/>
    <w:multiLevelType w:val="hybridMultilevel"/>
    <w:tmpl w:val="752CB0E8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8" w15:restartNumberingAfterBreak="0">
    <w:nsid w:val="119D5D30"/>
    <w:multiLevelType w:val="hybridMultilevel"/>
    <w:tmpl w:val="12ACD6E2"/>
    <w:lvl w:ilvl="0" w:tplc="39D63EF0">
      <w:start w:val="2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092689"/>
    <w:multiLevelType w:val="hybridMultilevel"/>
    <w:tmpl w:val="752CB0E8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0" w15:restartNumberingAfterBreak="0">
    <w:nsid w:val="282B3B6B"/>
    <w:multiLevelType w:val="hybridMultilevel"/>
    <w:tmpl w:val="B606A4F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A3B59C8"/>
    <w:multiLevelType w:val="hybridMultilevel"/>
    <w:tmpl w:val="752CB0E8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 w15:restartNumberingAfterBreak="0">
    <w:nsid w:val="2A4857BF"/>
    <w:multiLevelType w:val="hybridMultilevel"/>
    <w:tmpl w:val="CC125F72"/>
    <w:lvl w:ilvl="0" w:tplc="03AA04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733FA6"/>
    <w:multiLevelType w:val="multilevel"/>
    <w:tmpl w:val="76B44EF8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E7A2B83"/>
    <w:multiLevelType w:val="multilevel"/>
    <w:tmpl w:val="E542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B95183"/>
    <w:multiLevelType w:val="hybridMultilevel"/>
    <w:tmpl w:val="B456C596"/>
    <w:lvl w:ilvl="0" w:tplc="3192F63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452D34"/>
    <w:multiLevelType w:val="hybridMultilevel"/>
    <w:tmpl w:val="5CEE95BA"/>
    <w:lvl w:ilvl="0" w:tplc="671AE7E2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7" w15:restartNumberingAfterBreak="0">
    <w:nsid w:val="37B01633"/>
    <w:multiLevelType w:val="hybridMultilevel"/>
    <w:tmpl w:val="914A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192120"/>
    <w:multiLevelType w:val="hybridMultilevel"/>
    <w:tmpl w:val="394C8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C256995"/>
    <w:multiLevelType w:val="hybridMultilevel"/>
    <w:tmpl w:val="31CA7D66"/>
    <w:lvl w:ilvl="0" w:tplc="34EE12E4">
      <w:start w:val="2"/>
      <w:numFmt w:val="decimalZero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4C6032C6"/>
    <w:multiLevelType w:val="hybridMultilevel"/>
    <w:tmpl w:val="752CB0E8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1" w15:restartNumberingAfterBreak="0">
    <w:nsid w:val="4FEB294E"/>
    <w:multiLevelType w:val="hybridMultilevel"/>
    <w:tmpl w:val="D54E8C82"/>
    <w:lvl w:ilvl="0" w:tplc="B822698E">
      <w:start w:val="1"/>
      <w:numFmt w:val="decimal"/>
      <w:lvlText w:val="%1."/>
      <w:lvlJc w:val="left"/>
      <w:pPr>
        <w:ind w:left="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abstractNum w:abstractNumId="22" w15:restartNumberingAfterBreak="0">
    <w:nsid w:val="507735C1"/>
    <w:multiLevelType w:val="hybridMultilevel"/>
    <w:tmpl w:val="1B74B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0721B1"/>
    <w:multiLevelType w:val="hybridMultilevel"/>
    <w:tmpl w:val="04FE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813778"/>
    <w:multiLevelType w:val="hybridMultilevel"/>
    <w:tmpl w:val="676CF6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3D66F5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17554E"/>
    <w:multiLevelType w:val="hybridMultilevel"/>
    <w:tmpl w:val="914A4A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E6C1893"/>
    <w:multiLevelType w:val="hybridMultilevel"/>
    <w:tmpl w:val="BBE022CA"/>
    <w:lvl w:ilvl="0" w:tplc="98D21E4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  <w:rPr>
        <w:rFonts w:cs="Times New Roman"/>
      </w:rPr>
    </w:lvl>
  </w:abstractNum>
  <w:abstractNum w:abstractNumId="27" w15:restartNumberingAfterBreak="0">
    <w:nsid w:val="62AB005E"/>
    <w:multiLevelType w:val="hybridMultilevel"/>
    <w:tmpl w:val="F2DA27B6"/>
    <w:lvl w:ilvl="0" w:tplc="EB908E48">
      <w:start w:val="2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32132D"/>
    <w:multiLevelType w:val="hybridMultilevel"/>
    <w:tmpl w:val="A41A03A4"/>
    <w:lvl w:ilvl="0" w:tplc="108C135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6423CAF"/>
    <w:multiLevelType w:val="hybridMultilevel"/>
    <w:tmpl w:val="146E1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C3019E"/>
    <w:multiLevelType w:val="hybridMultilevel"/>
    <w:tmpl w:val="74D47C8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63D66F5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B8055D9"/>
    <w:multiLevelType w:val="hybridMultilevel"/>
    <w:tmpl w:val="ED603720"/>
    <w:lvl w:ilvl="0" w:tplc="345E71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4C4EB8"/>
    <w:multiLevelType w:val="hybridMultilevel"/>
    <w:tmpl w:val="87B82FC4"/>
    <w:lvl w:ilvl="0" w:tplc="EA345046">
      <w:start w:val="1"/>
      <w:numFmt w:val="decimal"/>
      <w:lvlText w:val="%1."/>
      <w:lvlJc w:val="left"/>
      <w:pPr>
        <w:ind w:left="1288" w:hanging="360"/>
      </w:pPr>
      <w:rPr>
        <w:rFonts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3" w15:restartNumberingAfterBreak="0">
    <w:nsid w:val="746106B6"/>
    <w:multiLevelType w:val="hybridMultilevel"/>
    <w:tmpl w:val="DA2E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7574D7"/>
    <w:multiLevelType w:val="hybridMultilevel"/>
    <w:tmpl w:val="A56A527E"/>
    <w:lvl w:ilvl="0" w:tplc="295612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8FA4EB3"/>
    <w:multiLevelType w:val="hybridMultilevel"/>
    <w:tmpl w:val="3F004FE8"/>
    <w:lvl w:ilvl="0" w:tplc="152A3E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B455B71"/>
    <w:multiLevelType w:val="hybridMultilevel"/>
    <w:tmpl w:val="AC5CDBE4"/>
    <w:lvl w:ilvl="0" w:tplc="2578B3F8">
      <w:start w:val="2009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8"/>
  </w:num>
  <w:num w:numId="3">
    <w:abstractNumId w:val="36"/>
  </w:num>
  <w:num w:numId="4">
    <w:abstractNumId w:val="3"/>
  </w:num>
  <w:num w:numId="5">
    <w:abstractNumId w:val="6"/>
  </w:num>
  <w:num w:numId="6">
    <w:abstractNumId w:val="3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0"/>
  </w:num>
  <w:num w:numId="10">
    <w:abstractNumId w:val="35"/>
  </w:num>
  <w:num w:numId="11">
    <w:abstractNumId w:val="2"/>
  </w:num>
  <w:num w:numId="12">
    <w:abstractNumId w:val="7"/>
  </w:num>
  <w:num w:numId="13">
    <w:abstractNumId w:val="30"/>
  </w:num>
  <w:num w:numId="14">
    <w:abstractNumId w:val="26"/>
  </w:num>
  <w:num w:numId="15">
    <w:abstractNumId w:val="13"/>
  </w:num>
  <w:num w:numId="16">
    <w:abstractNumId w:val="22"/>
  </w:num>
  <w:num w:numId="17">
    <w:abstractNumId w:val="29"/>
  </w:num>
  <w:num w:numId="18">
    <w:abstractNumId w:val="15"/>
  </w:num>
  <w:num w:numId="19">
    <w:abstractNumId w:val="27"/>
  </w:num>
  <w:num w:numId="20">
    <w:abstractNumId w:val="0"/>
  </w:num>
  <w:num w:numId="21">
    <w:abstractNumId w:val="11"/>
  </w:num>
  <w:num w:numId="22">
    <w:abstractNumId w:val="1"/>
  </w:num>
  <w:num w:numId="23">
    <w:abstractNumId w:val="21"/>
  </w:num>
  <w:num w:numId="24">
    <w:abstractNumId w:val="31"/>
  </w:num>
  <w:num w:numId="25">
    <w:abstractNumId w:val="32"/>
  </w:num>
  <w:num w:numId="26">
    <w:abstractNumId w:val="25"/>
  </w:num>
  <w:num w:numId="27">
    <w:abstractNumId w:val="12"/>
  </w:num>
  <w:num w:numId="28">
    <w:abstractNumId w:val="19"/>
  </w:num>
  <w:num w:numId="29">
    <w:abstractNumId w:val="8"/>
  </w:num>
  <w:num w:numId="30">
    <w:abstractNumId w:val="34"/>
  </w:num>
  <w:num w:numId="31">
    <w:abstractNumId w:val="17"/>
  </w:num>
  <w:num w:numId="32">
    <w:abstractNumId w:val="4"/>
  </w:num>
  <w:num w:numId="33">
    <w:abstractNumId w:val="20"/>
  </w:num>
  <w:num w:numId="34">
    <w:abstractNumId w:val="9"/>
  </w:num>
  <w:num w:numId="35">
    <w:abstractNumId w:val="5"/>
  </w:num>
  <w:num w:numId="36">
    <w:abstractNumId w:val="16"/>
  </w:num>
  <w:num w:numId="37">
    <w:abstractNumId w:val="14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CF"/>
    <w:rsid w:val="000031D7"/>
    <w:rsid w:val="000036E5"/>
    <w:rsid w:val="00006E85"/>
    <w:rsid w:val="00007C45"/>
    <w:rsid w:val="00010E90"/>
    <w:rsid w:val="000114EC"/>
    <w:rsid w:val="00012D8B"/>
    <w:rsid w:val="0001580C"/>
    <w:rsid w:val="00024324"/>
    <w:rsid w:val="000249CB"/>
    <w:rsid w:val="0002577F"/>
    <w:rsid w:val="00025786"/>
    <w:rsid w:val="00027FAF"/>
    <w:rsid w:val="000342CA"/>
    <w:rsid w:val="000369E0"/>
    <w:rsid w:val="000372AE"/>
    <w:rsid w:val="000412D0"/>
    <w:rsid w:val="000434AB"/>
    <w:rsid w:val="00043D4D"/>
    <w:rsid w:val="000500A9"/>
    <w:rsid w:val="00053354"/>
    <w:rsid w:val="00056110"/>
    <w:rsid w:val="00060482"/>
    <w:rsid w:val="00060F39"/>
    <w:rsid w:val="000653BE"/>
    <w:rsid w:val="0006674E"/>
    <w:rsid w:val="000673F9"/>
    <w:rsid w:val="00070E5B"/>
    <w:rsid w:val="0007193B"/>
    <w:rsid w:val="00073CAF"/>
    <w:rsid w:val="00074455"/>
    <w:rsid w:val="000751DD"/>
    <w:rsid w:val="00075822"/>
    <w:rsid w:val="00080639"/>
    <w:rsid w:val="00080C52"/>
    <w:rsid w:val="0008291D"/>
    <w:rsid w:val="0008410A"/>
    <w:rsid w:val="00090628"/>
    <w:rsid w:val="00097344"/>
    <w:rsid w:val="000B05CD"/>
    <w:rsid w:val="000B382D"/>
    <w:rsid w:val="000C0018"/>
    <w:rsid w:val="000C122F"/>
    <w:rsid w:val="000C15E9"/>
    <w:rsid w:val="000C1E30"/>
    <w:rsid w:val="000C67C8"/>
    <w:rsid w:val="000D3BA0"/>
    <w:rsid w:val="000D6A3F"/>
    <w:rsid w:val="000D7DDD"/>
    <w:rsid w:val="000E0E15"/>
    <w:rsid w:val="000E395E"/>
    <w:rsid w:val="000F4D74"/>
    <w:rsid w:val="000F5435"/>
    <w:rsid w:val="000F587A"/>
    <w:rsid w:val="000F631D"/>
    <w:rsid w:val="001004A7"/>
    <w:rsid w:val="00117CC9"/>
    <w:rsid w:val="001247CD"/>
    <w:rsid w:val="00125555"/>
    <w:rsid w:val="00132520"/>
    <w:rsid w:val="00133829"/>
    <w:rsid w:val="001340C1"/>
    <w:rsid w:val="00137CBE"/>
    <w:rsid w:val="0014024C"/>
    <w:rsid w:val="001475B8"/>
    <w:rsid w:val="00156986"/>
    <w:rsid w:val="001622D5"/>
    <w:rsid w:val="00170252"/>
    <w:rsid w:val="00170448"/>
    <w:rsid w:val="00173AE3"/>
    <w:rsid w:val="0017496E"/>
    <w:rsid w:val="001771F6"/>
    <w:rsid w:val="001879E9"/>
    <w:rsid w:val="0019154A"/>
    <w:rsid w:val="00193755"/>
    <w:rsid w:val="00195897"/>
    <w:rsid w:val="00197A53"/>
    <w:rsid w:val="001A2470"/>
    <w:rsid w:val="001A298E"/>
    <w:rsid w:val="001A4581"/>
    <w:rsid w:val="001B00CC"/>
    <w:rsid w:val="001B34A9"/>
    <w:rsid w:val="001B5713"/>
    <w:rsid w:val="001B75C6"/>
    <w:rsid w:val="001B7D8E"/>
    <w:rsid w:val="001C3871"/>
    <w:rsid w:val="001C63B8"/>
    <w:rsid w:val="001D17E7"/>
    <w:rsid w:val="001E0F01"/>
    <w:rsid w:val="001E10E2"/>
    <w:rsid w:val="001E4C64"/>
    <w:rsid w:val="001F0BF2"/>
    <w:rsid w:val="001F1160"/>
    <w:rsid w:val="001F1E39"/>
    <w:rsid w:val="001F6139"/>
    <w:rsid w:val="001F64D4"/>
    <w:rsid w:val="001F741A"/>
    <w:rsid w:val="0020357B"/>
    <w:rsid w:val="00205701"/>
    <w:rsid w:val="002110F4"/>
    <w:rsid w:val="0021265F"/>
    <w:rsid w:val="0021365E"/>
    <w:rsid w:val="00233186"/>
    <w:rsid w:val="00245A27"/>
    <w:rsid w:val="0024790B"/>
    <w:rsid w:val="00251E27"/>
    <w:rsid w:val="00253B14"/>
    <w:rsid w:val="0026094E"/>
    <w:rsid w:val="00261410"/>
    <w:rsid w:val="0026729E"/>
    <w:rsid w:val="00273237"/>
    <w:rsid w:val="002808BD"/>
    <w:rsid w:val="00285F66"/>
    <w:rsid w:val="002943E5"/>
    <w:rsid w:val="002949EB"/>
    <w:rsid w:val="002A477A"/>
    <w:rsid w:val="002A678A"/>
    <w:rsid w:val="002B2BCF"/>
    <w:rsid w:val="002B5CE8"/>
    <w:rsid w:val="002C0B61"/>
    <w:rsid w:val="002C27C8"/>
    <w:rsid w:val="002C2DAB"/>
    <w:rsid w:val="002C4F8C"/>
    <w:rsid w:val="002E1229"/>
    <w:rsid w:val="002E7A36"/>
    <w:rsid w:val="002F0168"/>
    <w:rsid w:val="002F22E1"/>
    <w:rsid w:val="003048C7"/>
    <w:rsid w:val="00304F00"/>
    <w:rsid w:val="003052D4"/>
    <w:rsid w:val="00305839"/>
    <w:rsid w:val="00314C90"/>
    <w:rsid w:val="003163A3"/>
    <w:rsid w:val="00317A25"/>
    <w:rsid w:val="00320A6B"/>
    <w:rsid w:val="00320F9E"/>
    <w:rsid w:val="00322AB9"/>
    <w:rsid w:val="003238C7"/>
    <w:rsid w:val="003318F1"/>
    <w:rsid w:val="0033327D"/>
    <w:rsid w:val="00336233"/>
    <w:rsid w:val="0034047B"/>
    <w:rsid w:val="00342627"/>
    <w:rsid w:val="00345F4A"/>
    <w:rsid w:val="00345FAF"/>
    <w:rsid w:val="00346FEB"/>
    <w:rsid w:val="00347216"/>
    <w:rsid w:val="00351FA7"/>
    <w:rsid w:val="00355A73"/>
    <w:rsid w:val="00356C4C"/>
    <w:rsid w:val="00356D11"/>
    <w:rsid w:val="00360224"/>
    <w:rsid w:val="00361E35"/>
    <w:rsid w:val="00365A98"/>
    <w:rsid w:val="00371543"/>
    <w:rsid w:val="0037501D"/>
    <w:rsid w:val="0038003E"/>
    <w:rsid w:val="00383AA2"/>
    <w:rsid w:val="00384BDA"/>
    <w:rsid w:val="00385C44"/>
    <w:rsid w:val="00390813"/>
    <w:rsid w:val="00392325"/>
    <w:rsid w:val="003942F5"/>
    <w:rsid w:val="003A4175"/>
    <w:rsid w:val="003A4A4A"/>
    <w:rsid w:val="003B1AA6"/>
    <w:rsid w:val="003B37E3"/>
    <w:rsid w:val="003B4A5A"/>
    <w:rsid w:val="003B4ABB"/>
    <w:rsid w:val="003C1F31"/>
    <w:rsid w:val="003D0329"/>
    <w:rsid w:val="003D0804"/>
    <w:rsid w:val="003D4747"/>
    <w:rsid w:val="003D7909"/>
    <w:rsid w:val="003E3AFD"/>
    <w:rsid w:val="003E6532"/>
    <w:rsid w:val="003F3D28"/>
    <w:rsid w:val="00400BB0"/>
    <w:rsid w:val="00401A11"/>
    <w:rsid w:val="00403B8B"/>
    <w:rsid w:val="004051C3"/>
    <w:rsid w:val="00405FEF"/>
    <w:rsid w:val="00412472"/>
    <w:rsid w:val="004136FE"/>
    <w:rsid w:val="00414C67"/>
    <w:rsid w:val="00425563"/>
    <w:rsid w:val="004270E3"/>
    <w:rsid w:val="00427385"/>
    <w:rsid w:val="00431401"/>
    <w:rsid w:val="0043424A"/>
    <w:rsid w:val="004349EB"/>
    <w:rsid w:val="00437F63"/>
    <w:rsid w:val="00443110"/>
    <w:rsid w:val="00454691"/>
    <w:rsid w:val="004555DC"/>
    <w:rsid w:val="00456311"/>
    <w:rsid w:val="00461954"/>
    <w:rsid w:val="00463CC7"/>
    <w:rsid w:val="0046491C"/>
    <w:rsid w:val="0046606C"/>
    <w:rsid w:val="00466ABD"/>
    <w:rsid w:val="00470A9C"/>
    <w:rsid w:val="004814C8"/>
    <w:rsid w:val="00487C5D"/>
    <w:rsid w:val="004912DD"/>
    <w:rsid w:val="00491887"/>
    <w:rsid w:val="004936D4"/>
    <w:rsid w:val="004A2D55"/>
    <w:rsid w:val="004A33A4"/>
    <w:rsid w:val="004A388D"/>
    <w:rsid w:val="004A3E7B"/>
    <w:rsid w:val="004A402E"/>
    <w:rsid w:val="004A69DF"/>
    <w:rsid w:val="004A6E84"/>
    <w:rsid w:val="004B0BD3"/>
    <w:rsid w:val="004B62A1"/>
    <w:rsid w:val="004C0977"/>
    <w:rsid w:val="004D1046"/>
    <w:rsid w:val="004D5F52"/>
    <w:rsid w:val="004E2836"/>
    <w:rsid w:val="004E3B55"/>
    <w:rsid w:val="004E4BAF"/>
    <w:rsid w:val="004E6453"/>
    <w:rsid w:val="004E7250"/>
    <w:rsid w:val="004E7331"/>
    <w:rsid w:val="004F04E5"/>
    <w:rsid w:val="004F5AA4"/>
    <w:rsid w:val="004F7389"/>
    <w:rsid w:val="0050214B"/>
    <w:rsid w:val="00502600"/>
    <w:rsid w:val="00507F2E"/>
    <w:rsid w:val="005136B4"/>
    <w:rsid w:val="00516330"/>
    <w:rsid w:val="0052000C"/>
    <w:rsid w:val="0052023E"/>
    <w:rsid w:val="00522886"/>
    <w:rsid w:val="00522D1E"/>
    <w:rsid w:val="00526798"/>
    <w:rsid w:val="00530A15"/>
    <w:rsid w:val="0053251D"/>
    <w:rsid w:val="005414CC"/>
    <w:rsid w:val="0054242A"/>
    <w:rsid w:val="00547B68"/>
    <w:rsid w:val="005504CA"/>
    <w:rsid w:val="00552EBD"/>
    <w:rsid w:val="00554A3A"/>
    <w:rsid w:val="00556990"/>
    <w:rsid w:val="00557734"/>
    <w:rsid w:val="0056438E"/>
    <w:rsid w:val="00581E55"/>
    <w:rsid w:val="00582602"/>
    <w:rsid w:val="0058291C"/>
    <w:rsid w:val="005829D7"/>
    <w:rsid w:val="005901FF"/>
    <w:rsid w:val="00591D08"/>
    <w:rsid w:val="005948EE"/>
    <w:rsid w:val="005A0BAE"/>
    <w:rsid w:val="005A457B"/>
    <w:rsid w:val="005A639F"/>
    <w:rsid w:val="005C0B90"/>
    <w:rsid w:val="005C1C10"/>
    <w:rsid w:val="005C3F60"/>
    <w:rsid w:val="005C47A5"/>
    <w:rsid w:val="005C7084"/>
    <w:rsid w:val="005D0B9D"/>
    <w:rsid w:val="005D272E"/>
    <w:rsid w:val="005D31C0"/>
    <w:rsid w:val="005D4019"/>
    <w:rsid w:val="005E1839"/>
    <w:rsid w:val="005E33C3"/>
    <w:rsid w:val="005E3C7C"/>
    <w:rsid w:val="005E4858"/>
    <w:rsid w:val="005E5220"/>
    <w:rsid w:val="005E5276"/>
    <w:rsid w:val="005E7B23"/>
    <w:rsid w:val="005F0620"/>
    <w:rsid w:val="005F13C8"/>
    <w:rsid w:val="005F26EE"/>
    <w:rsid w:val="005F7D25"/>
    <w:rsid w:val="006070B0"/>
    <w:rsid w:val="00607788"/>
    <w:rsid w:val="006148F9"/>
    <w:rsid w:val="00614E67"/>
    <w:rsid w:val="006157DA"/>
    <w:rsid w:val="00617F13"/>
    <w:rsid w:val="00622C2C"/>
    <w:rsid w:val="00627AD5"/>
    <w:rsid w:val="00631AA6"/>
    <w:rsid w:val="00633AAD"/>
    <w:rsid w:val="00635058"/>
    <w:rsid w:val="00635BC8"/>
    <w:rsid w:val="0063735A"/>
    <w:rsid w:val="00643A8D"/>
    <w:rsid w:val="00647B2F"/>
    <w:rsid w:val="006524EF"/>
    <w:rsid w:val="00652B82"/>
    <w:rsid w:val="00665DC7"/>
    <w:rsid w:val="00675378"/>
    <w:rsid w:val="00677CBD"/>
    <w:rsid w:val="0068289B"/>
    <w:rsid w:val="00682DCD"/>
    <w:rsid w:val="006976E5"/>
    <w:rsid w:val="006A2C70"/>
    <w:rsid w:val="006A658E"/>
    <w:rsid w:val="006A7625"/>
    <w:rsid w:val="006B1D6C"/>
    <w:rsid w:val="006B2273"/>
    <w:rsid w:val="006B35FC"/>
    <w:rsid w:val="006B4C29"/>
    <w:rsid w:val="006C73D2"/>
    <w:rsid w:val="006D126D"/>
    <w:rsid w:val="006D6168"/>
    <w:rsid w:val="006E0007"/>
    <w:rsid w:val="006E323E"/>
    <w:rsid w:val="006F5AC9"/>
    <w:rsid w:val="0070179A"/>
    <w:rsid w:val="00706F78"/>
    <w:rsid w:val="00707500"/>
    <w:rsid w:val="00711DB7"/>
    <w:rsid w:val="00717911"/>
    <w:rsid w:val="007234DC"/>
    <w:rsid w:val="007263D9"/>
    <w:rsid w:val="00730469"/>
    <w:rsid w:val="007333D6"/>
    <w:rsid w:val="00733EA8"/>
    <w:rsid w:val="007352A1"/>
    <w:rsid w:val="007362C8"/>
    <w:rsid w:val="00741163"/>
    <w:rsid w:val="007434B0"/>
    <w:rsid w:val="00743705"/>
    <w:rsid w:val="007439A5"/>
    <w:rsid w:val="0074542A"/>
    <w:rsid w:val="00746114"/>
    <w:rsid w:val="00746C50"/>
    <w:rsid w:val="00753BA5"/>
    <w:rsid w:val="00757EB5"/>
    <w:rsid w:val="007606B5"/>
    <w:rsid w:val="007644BC"/>
    <w:rsid w:val="0076607B"/>
    <w:rsid w:val="0077167F"/>
    <w:rsid w:val="0077483B"/>
    <w:rsid w:val="007752EC"/>
    <w:rsid w:val="00776287"/>
    <w:rsid w:val="00776926"/>
    <w:rsid w:val="007775C5"/>
    <w:rsid w:val="00784916"/>
    <w:rsid w:val="007866BF"/>
    <w:rsid w:val="007876E0"/>
    <w:rsid w:val="00792C5E"/>
    <w:rsid w:val="00794BDF"/>
    <w:rsid w:val="007A3B8C"/>
    <w:rsid w:val="007B279E"/>
    <w:rsid w:val="007B6BC0"/>
    <w:rsid w:val="007C0DF6"/>
    <w:rsid w:val="007D48CB"/>
    <w:rsid w:val="007D4FF6"/>
    <w:rsid w:val="007D71D2"/>
    <w:rsid w:val="007E2AE5"/>
    <w:rsid w:val="007E7C6E"/>
    <w:rsid w:val="007F0D18"/>
    <w:rsid w:val="007F26AC"/>
    <w:rsid w:val="007F6777"/>
    <w:rsid w:val="00800F9E"/>
    <w:rsid w:val="008017E6"/>
    <w:rsid w:val="00803FE9"/>
    <w:rsid w:val="00805EC3"/>
    <w:rsid w:val="0080666A"/>
    <w:rsid w:val="0083143F"/>
    <w:rsid w:val="00831CF4"/>
    <w:rsid w:val="0083284B"/>
    <w:rsid w:val="0083357F"/>
    <w:rsid w:val="00833DB4"/>
    <w:rsid w:val="00836AE0"/>
    <w:rsid w:val="0084022E"/>
    <w:rsid w:val="00843537"/>
    <w:rsid w:val="00843B94"/>
    <w:rsid w:val="008448A1"/>
    <w:rsid w:val="00846082"/>
    <w:rsid w:val="00846289"/>
    <w:rsid w:val="00855CE0"/>
    <w:rsid w:val="008647E7"/>
    <w:rsid w:val="008705B7"/>
    <w:rsid w:val="00870AAE"/>
    <w:rsid w:val="00870B77"/>
    <w:rsid w:val="008721DF"/>
    <w:rsid w:val="00872F8E"/>
    <w:rsid w:val="00874797"/>
    <w:rsid w:val="008762A8"/>
    <w:rsid w:val="00877021"/>
    <w:rsid w:val="00880265"/>
    <w:rsid w:val="00881635"/>
    <w:rsid w:val="00884AB8"/>
    <w:rsid w:val="00892254"/>
    <w:rsid w:val="00892326"/>
    <w:rsid w:val="00893229"/>
    <w:rsid w:val="0089340F"/>
    <w:rsid w:val="00894985"/>
    <w:rsid w:val="008A081A"/>
    <w:rsid w:val="008A405A"/>
    <w:rsid w:val="008A5DDA"/>
    <w:rsid w:val="008A65D9"/>
    <w:rsid w:val="008A7DCB"/>
    <w:rsid w:val="008B6C09"/>
    <w:rsid w:val="008B6CB7"/>
    <w:rsid w:val="008C1E3D"/>
    <w:rsid w:val="008D1FEF"/>
    <w:rsid w:val="008D4FD5"/>
    <w:rsid w:val="008D5B54"/>
    <w:rsid w:val="008D7C9F"/>
    <w:rsid w:val="008D7DB0"/>
    <w:rsid w:val="008E0D2E"/>
    <w:rsid w:val="008E145E"/>
    <w:rsid w:val="008E543C"/>
    <w:rsid w:val="008E6FD5"/>
    <w:rsid w:val="008F2438"/>
    <w:rsid w:val="008F24E9"/>
    <w:rsid w:val="008F2576"/>
    <w:rsid w:val="008F54BF"/>
    <w:rsid w:val="008F6D38"/>
    <w:rsid w:val="008F7E24"/>
    <w:rsid w:val="00901FCA"/>
    <w:rsid w:val="00910F5B"/>
    <w:rsid w:val="009120C3"/>
    <w:rsid w:val="00913CA2"/>
    <w:rsid w:val="00915DC3"/>
    <w:rsid w:val="009173B0"/>
    <w:rsid w:val="009201A3"/>
    <w:rsid w:val="00927D11"/>
    <w:rsid w:val="00933BA8"/>
    <w:rsid w:val="00942572"/>
    <w:rsid w:val="009433A8"/>
    <w:rsid w:val="0095216A"/>
    <w:rsid w:val="00952A12"/>
    <w:rsid w:val="009564D2"/>
    <w:rsid w:val="00957EDF"/>
    <w:rsid w:val="009630A3"/>
    <w:rsid w:val="00975F2F"/>
    <w:rsid w:val="00977468"/>
    <w:rsid w:val="009864F5"/>
    <w:rsid w:val="00987DD9"/>
    <w:rsid w:val="009903EE"/>
    <w:rsid w:val="009A11E5"/>
    <w:rsid w:val="009A28A3"/>
    <w:rsid w:val="009A4135"/>
    <w:rsid w:val="009B0A61"/>
    <w:rsid w:val="009B3C67"/>
    <w:rsid w:val="009C0772"/>
    <w:rsid w:val="009C0E8B"/>
    <w:rsid w:val="009C7244"/>
    <w:rsid w:val="009D29AD"/>
    <w:rsid w:val="009E00BA"/>
    <w:rsid w:val="009E162D"/>
    <w:rsid w:val="009E1DF7"/>
    <w:rsid w:val="009E3EB1"/>
    <w:rsid w:val="009E517F"/>
    <w:rsid w:val="009E57F3"/>
    <w:rsid w:val="009F63EF"/>
    <w:rsid w:val="009F7B97"/>
    <w:rsid w:val="00A00D18"/>
    <w:rsid w:val="00A0172C"/>
    <w:rsid w:val="00A03606"/>
    <w:rsid w:val="00A046A3"/>
    <w:rsid w:val="00A11B0E"/>
    <w:rsid w:val="00A13CE8"/>
    <w:rsid w:val="00A1468F"/>
    <w:rsid w:val="00A16478"/>
    <w:rsid w:val="00A239D6"/>
    <w:rsid w:val="00A23B22"/>
    <w:rsid w:val="00A352C6"/>
    <w:rsid w:val="00A35E41"/>
    <w:rsid w:val="00A47C2E"/>
    <w:rsid w:val="00A522AA"/>
    <w:rsid w:val="00A539B0"/>
    <w:rsid w:val="00A56251"/>
    <w:rsid w:val="00A56D4D"/>
    <w:rsid w:val="00A57C22"/>
    <w:rsid w:val="00A611AB"/>
    <w:rsid w:val="00A62C38"/>
    <w:rsid w:val="00A70488"/>
    <w:rsid w:val="00A707DA"/>
    <w:rsid w:val="00A72547"/>
    <w:rsid w:val="00A771C3"/>
    <w:rsid w:val="00A77558"/>
    <w:rsid w:val="00A8353C"/>
    <w:rsid w:val="00A83617"/>
    <w:rsid w:val="00A83E41"/>
    <w:rsid w:val="00A937AA"/>
    <w:rsid w:val="00A94E91"/>
    <w:rsid w:val="00A96756"/>
    <w:rsid w:val="00AA05AB"/>
    <w:rsid w:val="00AA2D98"/>
    <w:rsid w:val="00AA5995"/>
    <w:rsid w:val="00AB0D1E"/>
    <w:rsid w:val="00AB180D"/>
    <w:rsid w:val="00AB442D"/>
    <w:rsid w:val="00AB65EA"/>
    <w:rsid w:val="00AC35C9"/>
    <w:rsid w:val="00AD292C"/>
    <w:rsid w:val="00AD4A46"/>
    <w:rsid w:val="00AD74D0"/>
    <w:rsid w:val="00AE16DF"/>
    <w:rsid w:val="00AE3C85"/>
    <w:rsid w:val="00AF0421"/>
    <w:rsid w:val="00AF35F8"/>
    <w:rsid w:val="00AF452F"/>
    <w:rsid w:val="00AF6A0E"/>
    <w:rsid w:val="00B07824"/>
    <w:rsid w:val="00B11AD0"/>
    <w:rsid w:val="00B12657"/>
    <w:rsid w:val="00B1336E"/>
    <w:rsid w:val="00B1705A"/>
    <w:rsid w:val="00B17E1A"/>
    <w:rsid w:val="00B219EF"/>
    <w:rsid w:val="00B21FA4"/>
    <w:rsid w:val="00B269EB"/>
    <w:rsid w:val="00B31538"/>
    <w:rsid w:val="00B32741"/>
    <w:rsid w:val="00B4014F"/>
    <w:rsid w:val="00B4178B"/>
    <w:rsid w:val="00B50CA4"/>
    <w:rsid w:val="00B524ED"/>
    <w:rsid w:val="00B55032"/>
    <w:rsid w:val="00B56037"/>
    <w:rsid w:val="00B56543"/>
    <w:rsid w:val="00B604C6"/>
    <w:rsid w:val="00B6541D"/>
    <w:rsid w:val="00B6758B"/>
    <w:rsid w:val="00B67A0C"/>
    <w:rsid w:val="00B770E5"/>
    <w:rsid w:val="00B81032"/>
    <w:rsid w:val="00B85B46"/>
    <w:rsid w:val="00B86A85"/>
    <w:rsid w:val="00B87018"/>
    <w:rsid w:val="00BA1382"/>
    <w:rsid w:val="00BA471B"/>
    <w:rsid w:val="00BB1A99"/>
    <w:rsid w:val="00BB1F39"/>
    <w:rsid w:val="00BB54ED"/>
    <w:rsid w:val="00BB59E7"/>
    <w:rsid w:val="00BB7A24"/>
    <w:rsid w:val="00BC2954"/>
    <w:rsid w:val="00BC4815"/>
    <w:rsid w:val="00BC4DFF"/>
    <w:rsid w:val="00BD16EB"/>
    <w:rsid w:val="00BD52B9"/>
    <w:rsid w:val="00BE3840"/>
    <w:rsid w:val="00BE3F61"/>
    <w:rsid w:val="00BF36F7"/>
    <w:rsid w:val="00BF3E03"/>
    <w:rsid w:val="00BF4056"/>
    <w:rsid w:val="00BF4A16"/>
    <w:rsid w:val="00BF4E7E"/>
    <w:rsid w:val="00BF6952"/>
    <w:rsid w:val="00BF7F47"/>
    <w:rsid w:val="00BF7F51"/>
    <w:rsid w:val="00C001EB"/>
    <w:rsid w:val="00C003B0"/>
    <w:rsid w:val="00C0180B"/>
    <w:rsid w:val="00C1014A"/>
    <w:rsid w:val="00C1027C"/>
    <w:rsid w:val="00C1147D"/>
    <w:rsid w:val="00C12796"/>
    <w:rsid w:val="00C1725D"/>
    <w:rsid w:val="00C21973"/>
    <w:rsid w:val="00C22D35"/>
    <w:rsid w:val="00C24D36"/>
    <w:rsid w:val="00C261DB"/>
    <w:rsid w:val="00C26378"/>
    <w:rsid w:val="00C26CC8"/>
    <w:rsid w:val="00C27239"/>
    <w:rsid w:val="00C30BFE"/>
    <w:rsid w:val="00C3278F"/>
    <w:rsid w:val="00C37E99"/>
    <w:rsid w:val="00C40F17"/>
    <w:rsid w:val="00C4176A"/>
    <w:rsid w:val="00C4204A"/>
    <w:rsid w:val="00C43D85"/>
    <w:rsid w:val="00C44E2A"/>
    <w:rsid w:val="00C5409E"/>
    <w:rsid w:val="00C5724B"/>
    <w:rsid w:val="00C62823"/>
    <w:rsid w:val="00C65F1B"/>
    <w:rsid w:val="00C6630C"/>
    <w:rsid w:val="00C71608"/>
    <w:rsid w:val="00C76DCC"/>
    <w:rsid w:val="00C83330"/>
    <w:rsid w:val="00C83628"/>
    <w:rsid w:val="00C84A39"/>
    <w:rsid w:val="00C94940"/>
    <w:rsid w:val="00C976E2"/>
    <w:rsid w:val="00C97B30"/>
    <w:rsid w:val="00CA13E5"/>
    <w:rsid w:val="00CA2AF4"/>
    <w:rsid w:val="00CA328D"/>
    <w:rsid w:val="00CA5BB2"/>
    <w:rsid w:val="00CA6AE8"/>
    <w:rsid w:val="00CA7399"/>
    <w:rsid w:val="00CB3C07"/>
    <w:rsid w:val="00CB46EB"/>
    <w:rsid w:val="00CB481D"/>
    <w:rsid w:val="00CB5BCC"/>
    <w:rsid w:val="00CC6521"/>
    <w:rsid w:val="00CC7CFF"/>
    <w:rsid w:val="00CD3DF7"/>
    <w:rsid w:val="00CD3F2B"/>
    <w:rsid w:val="00CD49EC"/>
    <w:rsid w:val="00CD6EA4"/>
    <w:rsid w:val="00CE01D7"/>
    <w:rsid w:val="00CE05F5"/>
    <w:rsid w:val="00CE0F94"/>
    <w:rsid w:val="00CE3005"/>
    <w:rsid w:val="00CE4570"/>
    <w:rsid w:val="00CE73F3"/>
    <w:rsid w:val="00CE760A"/>
    <w:rsid w:val="00CF08F6"/>
    <w:rsid w:val="00CF3BDE"/>
    <w:rsid w:val="00CF499D"/>
    <w:rsid w:val="00CF4CEA"/>
    <w:rsid w:val="00CF5316"/>
    <w:rsid w:val="00CF5D17"/>
    <w:rsid w:val="00CF65B4"/>
    <w:rsid w:val="00D015E3"/>
    <w:rsid w:val="00D02F2D"/>
    <w:rsid w:val="00D040E3"/>
    <w:rsid w:val="00D04220"/>
    <w:rsid w:val="00D0793D"/>
    <w:rsid w:val="00D125ED"/>
    <w:rsid w:val="00D14D96"/>
    <w:rsid w:val="00D1737D"/>
    <w:rsid w:val="00D2034B"/>
    <w:rsid w:val="00D21124"/>
    <w:rsid w:val="00D225ED"/>
    <w:rsid w:val="00D22CD6"/>
    <w:rsid w:val="00D22E5B"/>
    <w:rsid w:val="00D24833"/>
    <w:rsid w:val="00D310ED"/>
    <w:rsid w:val="00D325A5"/>
    <w:rsid w:val="00D34EC2"/>
    <w:rsid w:val="00D350B2"/>
    <w:rsid w:val="00D36900"/>
    <w:rsid w:val="00D36BF0"/>
    <w:rsid w:val="00D429A0"/>
    <w:rsid w:val="00D469A0"/>
    <w:rsid w:val="00D534BE"/>
    <w:rsid w:val="00D60740"/>
    <w:rsid w:val="00D62745"/>
    <w:rsid w:val="00D627DA"/>
    <w:rsid w:val="00D64C25"/>
    <w:rsid w:val="00D64E0B"/>
    <w:rsid w:val="00D65BA5"/>
    <w:rsid w:val="00D664D5"/>
    <w:rsid w:val="00D67332"/>
    <w:rsid w:val="00D678B8"/>
    <w:rsid w:val="00D70778"/>
    <w:rsid w:val="00D709B9"/>
    <w:rsid w:val="00D73A1B"/>
    <w:rsid w:val="00D73ABB"/>
    <w:rsid w:val="00D74652"/>
    <w:rsid w:val="00D753C3"/>
    <w:rsid w:val="00D96C79"/>
    <w:rsid w:val="00DA612B"/>
    <w:rsid w:val="00DA7BA9"/>
    <w:rsid w:val="00DB3155"/>
    <w:rsid w:val="00DB3B9C"/>
    <w:rsid w:val="00DB5445"/>
    <w:rsid w:val="00DC3D18"/>
    <w:rsid w:val="00DC77B8"/>
    <w:rsid w:val="00DE36C8"/>
    <w:rsid w:val="00DE4156"/>
    <w:rsid w:val="00DE68A1"/>
    <w:rsid w:val="00DF21C1"/>
    <w:rsid w:val="00DF58D3"/>
    <w:rsid w:val="00DF5FCA"/>
    <w:rsid w:val="00DF7963"/>
    <w:rsid w:val="00E104C0"/>
    <w:rsid w:val="00E114BB"/>
    <w:rsid w:val="00E123AA"/>
    <w:rsid w:val="00E12E5B"/>
    <w:rsid w:val="00E22ED1"/>
    <w:rsid w:val="00E2397D"/>
    <w:rsid w:val="00E273FC"/>
    <w:rsid w:val="00E355C5"/>
    <w:rsid w:val="00E3707C"/>
    <w:rsid w:val="00E46EBD"/>
    <w:rsid w:val="00E472B0"/>
    <w:rsid w:val="00E50592"/>
    <w:rsid w:val="00E50F23"/>
    <w:rsid w:val="00E56AE0"/>
    <w:rsid w:val="00E5788A"/>
    <w:rsid w:val="00E57DA5"/>
    <w:rsid w:val="00E60195"/>
    <w:rsid w:val="00E80296"/>
    <w:rsid w:val="00E84474"/>
    <w:rsid w:val="00E91734"/>
    <w:rsid w:val="00E9298D"/>
    <w:rsid w:val="00E93C2E"/>
    <w:rsid w:val="00E93C8B"/>
    <w:rsid w:val="00E947CF"/>
    <w:rsid w:val="00E95D22"/>
    <w:rsid w:val="00E96EF6"/>
    <w:rsid w:val="00EA0D50"/>
    <w:rsid w:val="00EA6595"/>
    <w:rsid w:val="00EB1C81"/>
    <w:rsid w:val="00EB4F2C"/>
    <w:rsid w:val="00EC070F"/>
    <w:rsid w:val="00EC09F5"/>
    <w:rsid w:val="00EC14D0"/>
    <w:rsid w:val="00EC28BC"/>
    <w:rsid w:val="00EC441C"/>
    <w:rsid w:val="00EC7588"/>
    <w:rsid w:val="00ED013A"/>
    <w:rsid w:val="00EE1830"/>
    <w:rsid w:val="00EE1853"/>
    <w:rsid w:val="00EE263E"/>
    <w:rsid w:val="00EE3AEA"/>
    <w:rsid w:val="00EE3CBA"/>
    <w:rsid w:val="00EE57F7"/>
    <w:rsid w:val="00EF151C"/>
    <w:rsid w:val="00EF32B6"/>
    <w:rsid w:val="00EF478E"/>
    <w:rsid w:val="00EF6811"/>
    <w:rsid w:val="00EF6DF1"/>
    <w:rsid w:val="00F032DA"/>
    <w:rsid w:val="00F0794A"/>
    <w:rsid w:val="00F10888"/>
    <w:rsid w:val="00F1425D"/>
    <w:rsid w:val="00F147E8"/>
    <w:rsid w:val="00F151B7"/>
    <w:rsid w:val="00F20241"/>
    <w:rsid w:val="00F23DBB"/>
    <w:rsid w:val="00F25D11"/>
    <w:rsid w:val="00F26935"/>
    <w:rsid w:val="00F34972"/>
    <w:rsid w:val="00F34DC5"/>
    <w:rsid w:val="00F54827"/>
    <w:rsid w:val="00F559E7"/>
    <w:rsid w:val="00F56B17"/>
    <w:rsid w:val="00F5729B"/>
    <w:rsid w:val="00F5777E"/>
    <w:rsid w:val="00F5779C"/>
    <w:rsid w:val="00F64634"/>
    <w:rsid w:val="00F70C37"/>
    <w:rsid w:val="00F740DD"/>
    <w:rsid w:val="00F7707A"/>
    <w:rsid w:val="00F77C27"/>
    <w:rsid w:val="00F82BDE"/>
    <w:rsid w:val="00F85426"/>
    <w:rsid w:val="00F85F03"/>
    <w:rsid w:val="00F87CF9"/>
    <w:rsid w:val="00F92227"/>
    <w:rsid w:val="00F922C6"/>
    <w:rsid w:val="00F934D3"/>
    <w:rsid w:val="00F940E3"/>
    <w:rsid w:val="00FA7428"/>
    <w:rsid w:val="00FB1429"/>
    <w:rsid w:val="00FB63DD"/>
    <w:rsid w:val="00FC08BE"/>
    <w:rsid w:val="00FC0949"/>
    <w:rsid w:val="00FC3722"/>
    <w:rsid w:val="00FC656F"/>
    <w:rsid w:val="00FD6101"/>
    <w:rsid w:val="00FE2AC6"/>
    <w:rsid w:val="00FE42D4"/>
    <w:rsid w:val="00FE7020"/>
    <w:rsid w:val="00FF0774"/>
    <w:rsid w:val="00FF23C8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21F2C9"/>
  <w15:chartTrackingRefBased/>
  <w15:docId w15:val="{F1A4CE32-323A-4FC2-835B-626D8CC1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5C5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47C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9630A3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630A3"/>
    <w:pPr>
      <w:keepNext/>
      <w:keepLines/>
      <w:spacing w:before="200"/>
      <w:outlineLvl w:val="2"/>
    </w:pPr>
    <w:rPr>
      <w:rFonts w:ascii="Cambria" w:hAnsi="Cambria"/>
      <w:b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9630A3"/>
    <w:pPr>
      <w:keepNext/>
      <w:keepLines/>
      <w:spacing w:before="200"/>
      <w:outlineLvl w:val="3"/>
    </w:pPr>
    <w:rPr>
      <w:rFonts w:ascii="Cambria" w:hAnsi="Cambria"/>
      <w:b/>
      <w:i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47CF"/>
    <w:rPr>
      <w:rFonts w:ascii="Arial" w:hAnsi="Arial" w:cs="Times New Roman"/>
      <w:b/>
      <w:color w:val="000080"/>
      <w:sz w:val="20"/>
    </w:rPr>
  </w:style>
  <w:style w:type="character" w:customStyle="1" w:styleId="20">
    <w:name w:val="Заголовок 2 Знак"/>
    <w:link w:val="2"/>
    <w:uiPriority w:val="9"/>
    <w:locked/>
    <w:rsid w:val="009630A3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"/>
    <w:locked/>
    <w:rsid w:val="009630A3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"/>
    <w:locked/>
    <w:rsid w:val="009630A3"/>
    <w:rPr>
      <w:rFonts w:ascii="Cambria" w:hAnsi="Cambria" w:cs="Times New Roman"/>
      <w:b/>
      <w:i/>
      <w:color w:val="4F81BD"/>
    </w:rPr>
  </w:style>
  <w:style w:type="table" w:styleId="a3">
    <w:name w:val="Table Grid"/>
    <w:basedOn w:val="a1"/>
    <w:rsid w:val="00E947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9630A3"/>
    <w:rPr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9630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54ED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7">
    <w:name w:val="Верхний колонтитул Знак"/>
    <w:link w:val="a6"/>
    <w:uiPriority w:val="99"/>
    <w:locked/>
    <w:rsid w:val="00BB54ED"/>
    <w:rPr>
      <w:rFonts w:cs="Times New Roman"/>
      <w:sz w:val="24"/>
      <w:lang w:val="x-none" w:eastAsia="en-US"/>
    </w:rPr>
  </w:style>
  <w:style w:type="paragraph" w:styleId="a8">
    <w:name w:val="footer"/>
    <w:basedOn w:val="a"/>
    <w:link w:val="a9"/>
    <w:uiPriority w:val="99"/>
    <w:unhideWhenUsed/>
    <w:rsid w:val="00BB54ED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9">
    <w:name w:val="Нижний колонтитул Знак"/>
    <w:link w:val="a8"/>
    <w:uiPriority w:val="99"/>
    <w:locked/>
    <w:rsid w:val="00BB54ED"/>
    <w:rPr>
      <w:rFonts w:cs="Times New Roman"/>
      <w:sz w:val="24"/>
      <w:lang w:val="x-none" w:eastAsia="en-US"/>
    </w:rPr>
  </w:style>
  <w:style w:type="paragraph" w:styleId="aa">
    <w:name w:val="Balloon Text"/>
    <w:basedOn w:val="a"/>
    <w:link w:val="ab"/>
    <w:uiPriority w:val="99"/>
    <w:semiHidden/>
    <w:unhideWhenUsed/>
    <w:rsid w:val="005414CC"/>
    <w:rPr>
      <w:rFonts w:ascii="Tahoma" w:hAnsi="Tahoma"/>
      <w:sz w:val="16"/>
      <w:szCs w:val="20"/>
      <w:lang w:val="x-none"/>
    </w:rPr>
  </w:style>
  <w:style w:type="character" w:customStyle="1" w:styleId="ab">
    <w:name w:val="Текст выноски Знак"/>
    <w:link w:val="aa"/>
    <w:uiPriority w:val="99"/>
    <w:semiHidden/>
    <w:locked/>
    <w:rsid w:val="005414CC"/>
    <w:rPr>
      <w:rFonts w:ascii="Tahoma" w:hAnsi="Tahoma" w:cs="Times New Roman"/>
      <w:sz w:val="16"/>
      <w:lang w:val="x-none" w:eastAsia="en-US"/>
    </w:rPr>
  </w:style>
  <w:style w:type="paragraph" w:styleId="21">
    <w:name w:val="Body Text Indent 2"/>
    <w:basedOn w:val="a"/>
    <w:link w:val="22"/>
    <w:uiPriority w:val="99"/>
    <w:rsid w:val="00884AB8"/>
    <w:pPr>
      <w:ind w:firstLine="709"/>
    </w:pPr>
    <w:rPr>
      <w:szCs w:val="20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884AB8"/>
    <w:rPr>
      <w:rFonts w:cs="Times New Roman"/>
      <w:sz w:val="24"/>
      <w:lang w:val="x-none" w:eastAsia="en-US"/>
    </w:rPr>
  </w:style>
  <w:style w:type="paragraph" w:styleId="ac">
    <w:name w:val="Body Text Indent"/>
    <w:basedOn w:val="a"/>
    <w:link w:val="ad"/>
    <w:uiPriority w:val="99"/>
    <w:unhideWhenUsed/>
    <w:rsid w:val="00884AB8"/>
    <w:pPr>
      <w:spacing w:after="120"/>
      <w:ind w:left="283"/>
    </w:pPr>
    <w:rPr>
      <w:szCs w:val="20"/>
      <w:lang w:val="x-none"/>
    </w:rPr>
  </w:style>
  <w:style w:type="character" w:customStyle="1" w:styleId="ad">
    <w:name w:val="Основной текст с отступом Знак"/>
    <w:link w:val="ac"/>
    <w:uiPriority w:val="99"/>
    <w:locked/>
    <w:rsid w:val="00884AB8"/>
    <w:rPr>
      <w:rFonts w:cs="Times New Roman"/>
      <w:sz w:val="24"/>
      <w:lang w:val="x-none" w:eastAsia="en-US"/>
    </w:rPr>
  </w:style>
  <w:style w:type="paragraph" w:customStyle="1" w:styleId="ae">
    <w:name w:val="Название"/>
    <w:basedOn w:val="a"/>
    <w:link w:val="af"/>
    <w:uiPriority w:val="10"/>
    <w:qFormat/>
    <w:rsid w:val="003D0804"/>
    <w:pPr>
      <w:jc w:val="center"/>
    </w:pPr>
    <w:rPr>
      <w:b/>
      <w:szCs w:val="20"/>
      <w:lang w:val="x-none"/>
    </w:rPr>
  </w:style>
  <w:style w:type="character" w:customStyle="1" w:styleId="af">
    <w:name w:val="Название Знак"/>
    <w:link w:val="ae"/>
    <w:uiPriority w:val="10"/>
    <w:locked/>
    <w:rsid w:val="003D0804"/>
    <w:rPr>
      <w:rFonts w:cs="Times New Roman"/>
      <w:b/>
      <w:sz w:val="24"/>
      <w:lang w:val="x-none" w:eastAsia="en-US"/>
    </w:rPr>
  </w:style>
  <w:style w:type="paragraph" w:styleId="af0">
    <w:name w:val="Body Text"/>
    <w:basedOn w:val="a"/>
    <w:link w:val="af1"/>
    <w:uiPriority w:val="99"/>
    <w:unhideWhenUsed/>
    <w:rsid w:val="008E0D2E"/>
    <w:pPr>
      <w:spacing w:after="120"/>
    </w:pPr>
    <w:rPr>
      <w:szCs w:val="20"/>
      <w:lang w:val="x-none"/>
    </w:rPr>
  </w:style>
  <w:style w:type="character" w:customStyle="1" w:styleId="af1">
    <w:name w:val="Основной текст Знак"/>
    <w:link w:val="af0"/>
    <w:uiPriority w:val="99"/>
    <w:locked/>
    <w:rsid w:val="008E0D2E"/>
    <w:rPr>
      <w:rFonts w:cs="Times New Roman"/>
      <w:sz w:val="24"/>
      <w:lang w:val="x-none" w:eastAsia="en-US"/>
    </w:rPr>
  </w:style>
  <w:style w:type="character" w:styleId="af2">
    <w:name w:val="Strong"/>
    <w:qFormat/>
    <w:rsid w:val="007B279E"/>
    <w:rPr>
      <w:rFonts w:cs="Times New Roman"/>
      <w:b/>
    </w:rPr>
  </w:style>
  <w:style w:type="character" w:customStyle="1" w:styleId="Subst">
    <w:name w:val="Subst"/>
    <w:uiPriority w:val="99"/>
    <w:rsid w:val="005C7084"/>
    <w:rPr>
      <w:b/>
      <w:i/>
    </w:rPr>
  </w:style>
  <w:style w:type="paragraph" w:customStyle="1" w:styleId="SubHeading">
    <w:name w:val="Sub Heading"/>
    <w:uiPriority w:val="99"/>
    <w:rsid w:val="008F54BF"/>
    <w:pPr>
      <w:widowControl w:val="0"/>
      <w:autoSpaceDE w:val="0"/>
      <w:autoSpaceDN w:val="0"/>
      <w:adjustRightInd w:val="0"/>
      <w:spacing w:before="240" w:after="40"/>
    </w:pPr>
    <w:rPr>
      <w:rFonts w:eastAsia="SimSun"/>
      <w:lang w:eastAsia="zh-CN"/>
    </w:rPr>
  </w:style>
  <w:style w:type="paragraph" w:customStyle="1" w:styleId="ThinDelim">
    <w:name w:val="Thin Delim"/>
    <w:uiPriority w:val="99"/>
    <w:rsid w:val="008F54BF"/>
    <w:pPr>
      <w:widowControl w:val="0"/>
      <w:autoSpaceDE w:val="0"/>
      <w:autoSpaceDN w:val="0"/>
      <w:adjustRightInd w:val="0"/>
    </w:pPr>
    <w:rPr>
      <w:rFonts w:eastAsia="SimSun"/>
      <w:sz w:val="16"/>
      <w:szCs w:val="16"/>
      <w:lang w:eastAsia="zh-CN"/>
    </w:rPr>
  </w:style>
  <w:style w:type="character" w:styleId="af3">
    <w:name w:val="Hyperlink"/>
    <w:uiPriority w:val="99"/>
    <w:unhideWhenUsed/>
    <w:rsid w:val="00C62823"/>
    <w:rPr>
      <w:color w:val="000000"/>
      <w:u w:val="single"/>
    </w:rPr>
  </w:style>
  <w:style w:type="paragraph" w:styleId="af4">
    <w:name w:val="Normal (Web)"/>
    <w:basedOn w:val="a"/>
    <w:unhideWhenUsed/>
    <w:rsid w:val="00C62823"/>
    <w:pPr>
      <w:spacing w:before="100" w:beforeAutospacing="1" w:after="100" w:afterAutospacing="1"/>
    </w:pPr>
    <w:rPr>
      <w:lang w:eastAsia="ru-RU"/>
    </w:rPr>
  </w:style>
  <w:style w:type="character" w:styleId="af5">
    <w:name w:val="Emphasis"/>
    <w:uiPriority w:val="20"/>
    <w:qFormat/>
    <w:rsid w:val="00C62823"/>
    <w:rPr>
      <w:i/>
      <w:iCs/>
    </w:rPr>
  </w:style>
  <w:style w:type="character" w:styleId="af6">
    <w:name w:val="FollowedHyperlink"/>
    <w:uiPriority w:val="99"/>
    <w:semiHidden/>
    <w:unhideWhenUsed/>
    <w:rsid w:val="005504CA"/>
    <w:rPr>
      <w:color w:val="954F72"/>
      <w:u w:val="single"/>
    </w:rPr>
  </w:style>
  <w:style w:type="character" w:styleId="af7">
    <w:name w:val="annotation reference"/>
    <w:uiPriority w:val="99"/>
    <w:semiHidden/>
    <w:unhideWhenUsed/>
    <w:rsid w:val="0046491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46491C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46491C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6491C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46491C"/>
    <w:rPr>
      <w:b/>
      <w:bCs/>
      <w:lang w:eastAsia="en-US"/>
    </w:rPr>
  </w:style>
  <w:style w:type="paragraph" w:styleId="afc">
    <w:name w:val="TOC Heading"/>
    <w:basedOn w:val="1"/>
    <w:next w:val="a"/>
    <w:uiPriority w:val="39"/>
    <w:unhideWhenUsed/>
    <w:qFormat/>
    <w:rsid w:val="0046491C"/>
    <w:pPr>
      <w:keepNext/>
      <w:keepLines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3B1AA6"/>
    <w:pPr>
      <w:tabs>
        <w:tab w:val="left" w:pos="709"/>
        <w:tab w:val="right" w:leader="dot" w:pos="9909"/>
      </w:tabs>
      <w:ind w:left="284"/>
      <w:jc w:val="both"/>
    </w:pPr>
  </w:style>
  <w:style w:type="paragraph" w:styleId="23">
    <w:name w:val="toc 2"/>
    <w:basedOn w:val="a"/>
    <w:next w:val="a"/>
    <w:autoRedefine/>
    <w:uiPriority w:val="39"/>
    <w:unhideWhenUsed/>
    <w:rsid w:val="0046491C"/>
    <w:pPr>
      <w:ind w:left="240"/>
    </w:pPr>
  </w:style>
  <w:style w:type="paragraph" w:styleId="31">
    <w:name w:val="toc 3"/>
    <w:basedOn w:val="a"/>
    <w:next w:val="a"/>
    <w:autoRedefine/>
    <w:uiPriority w:val="39"/>
    <w:unhideWhenUsed/>
    <w:rsid w:val="002110F4"/>
    <w:pPr>
      <w:spacing w:after="100" w:line="259" w:lineRule="auto"/>
      <w:ind w:left="440"/>
    </w:pPr>
    <w:rPr>
      <w:rFonts w:ascii="Calibri" w:hAnsi="Calibri"/>
      <w:sz w:val="22"/>
      <w:szCs w:val="22"/>
      <w:lang w:eastAsia="ru-RU"/>
    </w:rPr>
  </w:style>
  <w:style w:type="paragraph" w:customStyle="1" w:styleId="Pa1">
    <w:name w:val="Pa1"/>
    <w:basedOn w:val="a"/>
    <w:next w:val="a"/>
    <w:uiPriority w:val="99"/>
    <w:rsid w:val="009B3C67"/>
    <w:pPr>
      <w:autoSpaceDE w:val="0"/>
      <w:autoSpaceDN w:val="0"/>
      <w:adjustRightInd w:val="0"/>
      <w:spacing w:line="241" w:lineRule="atLeast"/>
    </w:pPr>
    <w:rPr>
      <w:rFonts w:ascii="PF Handbook Pro Black" w:hAnsi="PF Handbook Pro Black"/>
      <w:lang w:eastAsia="ru-RU"/>
    </w:rPr>
  </w:style>
  <w:style w:type="character" w:customStyle="1" w:styleId="A20">
    <w:name w:val="A2"/>
    <w:uiPriority w:val="99"/>
    <w:rsid w:val="009B3C67"/>
    <w:rPr>
      <w:b/>
      <w:color w:val="000000"/>
      <w:sz w:val="26"/>
    </w:rPr>
  </w:style>
  <w:style w:type="paragraph" w:customStyle="1" w:styleId="Default">
    <w:name w:val="Default"/>
    <w:rsid w:val="009B3C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9B3C67"/>
    <w:pPr>
      <w:spacing w:line="241" w:lineRule="atLeast"/>
    </w:pPr>
    <w:rPr>
      <w:rFonts w:ascii="PF Handbook Pro Black" w:hAnsi="PF Handbook Pro Black"/>
      <w:color w:val="auto"/>
    </w:rPr>
  </w:style>
  <w:style w:type="character" w:customStyle="1" w:styleId="A200">
    <w:name w:val="A20"/>
    <w:uiPriority w:val="99"/>
    <w:rsid w:val="009B3C67"/>
    <w:rPr>
      <w:rFonts w:ascii="PF Handbook Pro Thin" w:hAnsi="PF Handbook Pro Thin"/>
      <w:color w:val="000000"/>
      <w:sz w:val="20"/>
    </w:rPr>
  </w:style>
  <w:style w:type="paragraph" w:styleId="afd">
    <w:name w:val="footnote text"/>
    <w:basedOn w:val="a"/>
    <w:link w:val="afe"/>
    <w:uiPriority w:val="99"/>
    <w:semiHidden/>
    <w:unhideWhenUsed/>
    <w:rsid w:val="00C5409E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C5409E"/>
    <w:rPr>
      <w:lang w:eastAsia="en-US"/>
    </w:rPr>
  </w:style>
  <w:style w:type="character" w:styleId="aff">
    <w:name w:val="footnote reference"/>
    <w:basedOn w:val="a0"/>
    <w:uiPriority w:val="99"/>
    <w:semiHidden/>
    <w:unhideWhenUsed/>
    <w:rsid w:val="00C5409E"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rsid w:val="00132520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132520"/>
    <w:rPr>
      <w:lang w:eastAsia="en-US"/>
    </w:rPr>
  </w:style>
  <w:style w:type="character" w:styleId="aff2">
    <w:name w:val="endnote reference"/>
    <w:basedOn w:val="a0"/>
    <w:uiPriority w:val="99"/>
    <w:semiHidden/>
    <w:unhideWhenUsed/>
    <w:rsid w:val="001325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0351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3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25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2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2680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359">
          <w:marLeft w:val="0"/>
          <w:marRight w:val="2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184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952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95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3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6719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9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2887">
          <w:marLeft w:val="1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57293">
          <w:marLeft w:val="1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077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51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591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28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2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2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46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19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21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80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6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9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06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58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1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0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64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2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0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2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54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360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0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0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2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9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6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4758">
          <w:marLeft w:val="0"/>
          <w:marRight w:val="2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4388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1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osrealt.ru/Ekaterinburg/kommercheskaja/prodam/?t=ploshad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srealt.ru/Ekaterinburg/kommercheskaja/prodam/?t=ofi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alt.ru/Ekaterinburg/uchastok/prod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realt.ru/Ekaterinburg/kommercheskaja/arenda/?t=ploshad" TargetMode="External"/><Relationship Id="rId10" Type="http://schemas.openxmlformats.org/officeDocument/2006/relationships/image" Target="media/image2.pn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rosrealt.ru/Ekaterinburg/kommercheskaja/arenda/?t=ofi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inance.rambler.ru/person/ushakova-iri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8197A-5F2F-42BD-B917-E013FA3F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4068</Words>
  <Characters>23189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Предварительно утвержден решением совета директоров Закрытого акционерного общества «Русская медь», протокол № ___ от «___» _________ 2009 года</vt:lpstr>
    </vt:vector>
  </TitlesOfParts>
  <Company>Company</Company>
  <LinksUpToDate>false</LinksUpToDate>
  <CharactersWithSpaces>27203</CharactersWithSpaces>
  <SharedDoc>false</SharedDoc>
  <HLinks>
    <vt:vector size="96" baseType="variant">
      <vt:variant>
        <vt:i4>2031619</vt:i4>
      </vt:variant>
      <vt:variant>
        <vt:i4>78</vt:i4>
      </vt:variant>
      <vt:variant>
        <vt:i4>0</vt:i4>
      </vt:variant>
      <vt:variant>
        <vt:i4>5</vt:i4>
      </vt:variant>
      <vt:variant>
        <vt:lpwstr>https://rosrealt.ru/Ekaterinburg/kommercheskaja/arenda/?t=ploshad</vt:lpwstr>
      </vt:variant>
      <vt:variant>
        <vt:lpwstr/>
      </vt:variant>
      <vt:variant>
        <vt:i4>7602290</vt:i4>
      </vt:variant>
      <vt:variant>
        <vt:i4>75</vt:i4>
      </vt:variant>
      <vt:variant>
        <vt:i4>0</vt:i4>
      </vt:variant>
      <vt:variant>
        <vt:i4>5</vt:i4>
      </vt:variant>
      <vt:variant>
        <vt:lpwstr>https://rosrealt.ru/Ekaterinburg/kommercheskaja/arenda/?t=ofis</vt:lpwstr>
      </vt:variant>
      <vt:variant>
        <vt:lpwstr/>
      </vt:variant>
      <vt:variant>
        <vt:i4>1638429</vt:i4>
      </vt:variant>
      <vt:variant>
        <vt:i4>72</vt:i4>
      </vt:variant>
      <vt:variant>
        <vt:i4>0</vt:i4>
      </vt:variant>
      <vt:variant>
        <vt:i4>5</vt:i4>
      </vt:variant>
      <vt:variant>
        <vt:lpwstr>https://rosrealt.ru/Ekaterinburg/kommercheskaja/prodam/?t=ploshad</vt:lpwstr>
      </vt:variant>
      <vt:variant>
        <vt:lpwstr/>
      </vt:variant>
      <vt:variant>
        <vt:i4>7471212</vt:i4>
      </vt:variant>
      <vt:variant>
        <vt:i4>69</vt:i4>
      </vt:variant>
      <vt:variant>
        <vt:i4>0</vt:i4>
      </vt:variant>
      <vt:variant>
        <vt:i4>5</vt:i4>
      </vt:variant>
      <vt:variant>
        <vt:lpwstr>https://rosrealt.ru/Ekaterinburg/kommercheskaja/prodam/?t=ofis</vt:lpwstr>
      </vt:variant>
      <vt:variant>
        <vt:lpwstr/>
      </vt:variant>
      <vt:variant>
        <vt:i4>71</vt:i4>
      </vt:variant>
      <vt:variant>
        <vt:i4>66</vt:i4>
      </vt:variant>
      <vt:variant>
        <vt:i4>0</vt:i4>
      </vt:variant>
      <vt:variant>
        <vt:i4>5</vt:i4>
      </vt:variant>
      <vt:variant>
        <vt:lpwstr>https://rosrealt.ru/Ekaterinburg/uchastok/prodam</vt:lpwstr>
      </vt:variant>
      <vt:variant>
        <vt:lpwstr/>
      </vt:variant>
      <vt:variant>
        <vt:i4>1507387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_Toc67038652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_Toc67038650</vt:lpwstr>
      </vt:variant>
      <vt:variant>
        <vt:i4>1835066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_Toc67038649</vt:lpwstr>
      </vt:variant>
      <vt:variant>
        <vt:i4>1900602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_Toc67038648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_Toc67038647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_Toc67038646</vt:lpwstr>
      </vt:variant>
      <vt:variant>
        <vt:i4>1114170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_Toc67038644</vt:lpwstr>
      </vt:variant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_Toc67038643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_Toc67038642</vt:lpwstr>
      </vt:variant>
      <vt:variant>
        <vt:i4>1310778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_Toc67038641</vt:lpwstr>
      </vt:variant>
      <vt:variant>
        <vt:i4>1179709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_Toc67038637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Предварительно утвержден решением совета директоров Закрытого акционерного общества «Русская медь», протокол № ___ от «___» _________ 2009 года</dc:title>
  <dc:subject/>
  <dc:creator>Васькин А.Н. 35050. 9-67-74</dc:creator>
  <cp:keywords/>
  <cp:lastModifiedBy>Окунева Анна Валерьевна</cp:lastModifiedBy>
  <cp:revision>2</cp:revision>
  <cp:lastPrinted>2018-04-10T05:50:00Z</cp:lastPrinted>
  <dcterms:created xsi:type="dcterms:W3CDTF">2024-04-27T10:49:00Z</dcterms:created>
  <dcterms:modified xsi:type="dcterms:W3CDTF">2024-04-27T10:49:00Z</dcterms:modified>
</cp:coreProperties>
</file>